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7488B">
      <w:pPr>
        <w:keepNext w:val="0"/>
        <w:keepLines w:val="0"/>
        <w:pageBreakBefore w:val="0"/>
        <w:kinsoku/>
        <w:wordWrap/>
        <w:overflowPunct/>
        <w:topLinePunct w:val="0"/>
        <w:bidi w:val="0"/>
        <w:adjustRightInd w:val="0"/>
        <w:snapToGrid w:val="0"/>
        <w:spacing w:before="20" w:after="234" w:afterLines="75" w:line="600" w:lineRule="exact"/>
        <w:jc w:val="center"/>
        <w:textAlignment w:val="auto"/>
        <w:rPr>
          <w:rFonts w:hint="eastAsia" w:ascii="宋体" w:hAnsi="宋体" w:cs="宋体"/>
          <w:b/>
          <w:sz w:val="36"/>
          <w:szCs w:val="36"/>
          <w:highlight w:val="none"/>
          <w:u w:val="none"/>
          <w:lang w:eastAsia="zh-CN"/>
        </w:rPr>
      </w:pPr>
      <w:r>
        <w:rPr>
          <w:rFonts w:hint="eastAsia" w:ascii="宋体" w:hAnsi="宋体" w:cs="宋体"/>
          <w:b/>
          <w:sz w:val="36"/>
          <w:szCs w:val="36"/>
          <w:highlight w:val="none"/>
          <w:u w:val="none"/>
          <w:lang w:eastAsia="zh-CN"/>
        </w:rPr>
        <w:t>常州市新北区实验中学河海校区卫生间提升改造</w:t>
      </w:r>
    </w:p>
    <w:p w14:paraId="49C5C9E7">
      <w:pPr>
        <w:keepNext w:val="0"/>
        <w:keepLines w:val="0"/>
        <w:pageBreakBefore w:val="0"/>
        <w:kinsoku/>
        <w:wordWrap/>
        <w:overflowPunct/>
        <w:topLinePunct w:val="0"/>
        <w:bidi w:val="0"/>
        <w:adjustRightInd w:val="0"/>
        <w:snapToGrid w:val="0"/>
        <w:spacing w:before="20" w:after="234" w:afterLines="75" w:line="600" w:lineRule="exact"/>
        <w:jc w:val="center"/>
        <w:textAlignment w:val="auto"/>
        <w:rPr>
          <w:rFonts w:hint="eastAsia" w:ascii="宋体" w:hAnsi="宋体" w:eastAsia="宋体" w:cs="宋体"/>
          <w:b/>
          <w:sz w:val="36"/>
          <w:szCs w:val="36"/>
          <w:highlight w:val="none"/>
        </w:rPr>
      </w:pPr>
      <w:r>
        <w:rPr>
          <w:rFonts w:hint="eastAsia" w:ascii="宋体" w:hAnsi="宋体" w:eastAsia="宋体" w:cs="宋体"/>
          <w:b/>
          <w:sz w:val="36"/>
          <w:szCs w:val="36"/>
          <w:highlight w:val="none"/>
        </w:rPr>
        <w:t>招标公告</w:t>
      </w:r>
    </w:p>
    <w:tbl>
      <w:tblPr>
        <w:tblStyle w:val="8"/>
        <w:tblW w:w="10304" w:type="dxa"/>
        <w:jc w:val="center"/>
        <w:tblLayout w:type="fixed"/>
        <w:tblCellMar>
          <w:top w:w="0" w:type="dxa"/>
          <w:left w:w="0" w:type="dxa"/>
          <w:bottom w:w="0" w:type="dxa"/>
          <w:right w:w="0" w:type="dxa"/>
        </w:tblCellMar>
      </w:tblPr>
      <w:tblGrid>
        <w:gridCol w:w="3495"/>
        <w:gridCol w:w="2407"/>
        <w:gridCol w:w="1245"/>
        <w:gridCol w:w="3157"/>
      </w:tblGrid>
      <w:tr w14:paraId="0FE1AEE2">
        <w:tblPrEx>
          <w:tblCellMar>
            <w:top w:w="0" w:type="dxa"/>
            <w:left w:w="0" w:type="dxa"/>
            <w:bottom w:w="0" w:type="dxa"/>
            <w:right w:w="0" w:type="dxa"/>
          </w:tblCellMar>
        </w:tblPrEx>
        <w:trPr>
          <w:trHeight w:val="454" w:hRule="exact"/>
          <w:jc w:val="center"/>
        </w:trPr>
        <w:tc>
          <w:tcPr>
            <w:tcW w:w="3495" w:type="dxa"/>
            <w:tcBorders>
              <w:top w:val="single" w:color="auto" w:sz="12" w:space="0"/>
              <w:left w:val="single" w:color="auto" w:sz="12" w:space="0"/>
              <w:bottom w:val="single" w:color="auto" w:sz="8" w:space="0"/>
              <w:right w:val="single" w:color="auto" w:sz="8" w:space="0"/>
            </w:tcBorders>
            <w:noWrap/>
            <w:vAlign w:val="center"/>
          </w:tcPr>
          <w:p w14:paraId="1C2D51E5">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招标单位（公章）</w:t>
            </w:r>
          </w:p>
        </w:tc>
        <w:tc>
          <w:tcPr>
            <w:tcW w:w="6809" w:type="dxa"/>
            <w:gridSpan w:val="3"/>
            <w:tcBorders>
              <w:top w:val="single" w:color="auto" w:sz="12" w:space="0"/>
              <w:left w:val="single" w:color="auto" w:sz="8" w:space="0"/>
              <w:bottom w:val="single" w:color="auto" w:sz="8" w:space="0"/>
              <w:right w:val="single" w:color="auto" w:sz="12" w:space="0"/>
            </w:tcBorders>
            <w:noWrap/>
            <w:vAlign w:val="center"/>
          </w:tcPr>
          <w:p w14:paraId="26541ED7">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lang w:eastAsia="zh-CN"/>
              </w:rPr>
              <w:t>常州市新北区实验中学</w:t>
            </w:r>
          </w:p>
        </w:tc>
      </w:tr>
      <w:tr w14:paraId="6F50A84C">
        <w:tblPrEx>
          <w:tblCellMar>
            <w:top w:w="0" w:type="dxa"/>
            <w:left w:w="0" w:type="dxa"/>
            <w:bottom w:w="0" w:type="dxa"/>
            <w:right w:w="0" w:type="dxa"/>
          </w:tblCellMar>
        </w:tblPrEx>
        <w:trPr>
          <w:trHeight w:val="454" w:hRule="exact"/>
          <w:jc w:val="center"/>
        </w:trPr>
        <w:tc>
          <w:tcPr>
            <w:tcW w:w="3495" w:type="dxa"/>
            <w:tcBorders>
              <w:top w:val="single" w:color="auto" w:sz="12" w:space="0"/>
              <w:left w:val="single" w:color="auto" w:sz="12" w:space="0"/>
              <w:bottom w:val="single" w:color="auto" w:sz="8" w:space="0"/>
              <w:right w:val="single" w:color="auto" w:sz="8" w:space="0"/>
            </w:tcBorders>
            <w:noWrap/>
            <w:vAlign w:val="center"/>
          </w:tcPr>
          <w:p w14:paraId="024F89B2">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代理单位（公章）</w:t>
            </w:r>
          </w:p>
        </w:tc>
        <w:tc>
          <w:tcPr>
            <w:tcW w:w="6809" w:type="dxa"/>
            <w:gridSpan w:val="3"/>
            <w:tcBorders>
              <w:top w:val="single" w:color="auto" w:sz="12" w:space="0"/>
              <w:left w:val="single" w:color="auto" w:sz="8" w:space="0"/>
              <w:bottom w:val="single" w:color="auto" w:sz="8" w:space="0"/>
              <w:right w:val="single" w:color="auto" w:sz="12" w:space="0"/>
            </w:tcBorders>
            <w:noWrap/>
            <w:vAlign w:val="center"/>
          </w:tcPr>
          <w:p w14:paraId="1035799F">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lang w:eastAsia="zh-CN"/>
              </w:rPr>
              <w:t>江苏常信招标代理有限公司</w:t>
            </w:r>
          </w:p>
        </w:tc>
      </w:tr>
      <w:tr w14:paraId="61A4291C">
        <w:tblPrEx>
          <w:tblCellMar>
            <w:top w:w="0" w:type="dxa"/>
            <w:left w:w="0" w:type="dxa"/>
            <w:bottom w:w="0" w:type="dxa"/>
            <w:right w:w="0" w:type="dxa"/>
          </w:tblCellMar>
        </w:tblPrEx>
        <w:trPr>
          <w:trHeight w:val="454" w:hRule="exact"/>
          <w:jc w:val="center"/>
        </w:trPr>
        <w:tc>
          <w:tcPr>
            <w:tcW w:w="3495" w:type="dxa"/>
            <w:tcBorders>
              <w:top w:val="single" w:color="auto" w:sz="8" w:space="0"/>
              <w:left w:val="single" w:color="auto" w:sz="12" w:space="0"/>
              <w:bottom w:val="single" w:color="auto" w:sz="8" w:space="0"/>
              <w:right w:val="single" w:color="auto" w:sz="8" w:space="0"/>
            </w:tcBorders>
            <w:noWrap/>
            <w:vAlign w:val="center"/>
          </w:tcPr>
          <w:p w14:paraId="04AE32F2">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项目名称</w:t>
            </w:r>
          </w:p>
        </w:tc>
        <w:tc>
          <w:tcPr>
            <w:tcW w:w="6809" w:type="dxa"/>
            <w:gridSpan w:val="3"/>
            <w:tcBorders>
              <w:top w:val="single" w:color="auto" w:sz="8" w:space="0"/>
              <w:left w:val="single" w:color="auto" w:sz="8" w:space="0"/>
              <w:bottom w:val="single" w:color="auto" w:sz="8" w:space="0"/>
              <w:right w:val="single" w:color="auto" w:sz="12" w:space="0"/>
            </w:tcBorders>
            <w:noWrap/>
            <w:vAlign w:val="center"/>
          </w:tcPr>
          <w:p w14:paraId="0A743A97">
            <w:pPr>
              <w:keepNext w:val="0"/>
              <w:keepLines w:val="0"/>
              <w:pageBreakBefore w:val="0"/>
              <w:widowControl/>
              <w:kinsoku/>
              <w:wordWrap/>
              <w:overflowPunct/>
              <w:topLinePunct w:val="0"/>
              <w:bidi w:val="0"/>
              <w:spacing w:before="20" w:line="240" w:lineRule="auto"/>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eastAsia="zh-CN"/>
              </w:rPr>
              <w:t>常州市新北区实验中学河海校区卫生间提升改造</w:t>
            </w:r>
          </w:p>
        </w:tc>
      </w:tr>
      <w:tr w14:paraId="36682323">
        <w:tblPrEx>
          <w:tblCellMar>
            <w:top w:w="0" w:type="dxa"/>
            <w:left w:w="0" w:type="dxa"/>
            <w:bottom w:w="0" w:type="dxa"/>
            <w:right w:w="0" w:type="dxa"/>
          </w:tblCellMar>
        </w:tblPrEx>
        <w:trPr>
          <w:trHeight w:val="484" w:hRule="exact"/>
          <w:jc w:val="center"/>
        </w:trPr>
        <w:tc>
          <w:tcPr>
            <w:tcW w:w="3495" w:type="dxa"/>
            <w:tcBorders>
              <w:top w:val="single" w:color="auto" w:sz="8" w:space="0"/>
              <w:left w:val="single" w:color="auto" w:sz="12" w:space="0"/>
              <w:bottom w:val="single" w:color="auto" w:sz="8" w:space="0"/>
              <w:right w:val="single" w:color="auto" w:sz="8" w:space="0"/>
            </w:tcBorders>
            <w:noWrap/>
            <w:vAlign w:val="center"/>
          </w:tcPr>
          <w:p w14:paraId="5E6A50B2">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招标编号</w:t>
            </w:r>
          </w:p>
        </w:tc>
        <w:tc>
          <w:tcPr>
            <w:tcW w:w="2407" w:type="dxa"/>
            <w:tcBorders>
              <w:top w:val="single" w:color="auto" w:sz="8" w:space="0"/>
              <w:left w:val="single" w:color="auto" w:sz="8" w:space="0"/>
              <w:bottom w:val="single" w:color="auto" w:sz="8" w:space="0"/>
              <w:right w:val="single" w:color="auto" w:sz="4" w:space="0"/>
            </w:tcBorders>
            <w:noWrap/>
            <w:vAlign w:val="center"/>
          </w:tcPr>
          <w:p w14:paraId="0649F2B0">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color w:val="auto"/>
                <w:kern w:val="0"/>
                <w:sz w:val="24"/>
                <w:szCs w:val="24"/>
                <w:highlight w:val="none"/>
              </w:rPr>
            </w:pPr>
          </w:p>
        </w:tc>
        <w:tc>
          <w:tcPr>
            <w:tcW w:w="1245" w:type="dxa"/>
            <w:tcBorders>
              <w:top w:val="single" w:color="auto" w:sz="8" w:space="0"/>
              <w:left w:val="single" w:color="auto" w:sz="4" w:space="0"/>
              <w:bottom w:val="single" w:color="auto" w:sz="8" w:space="0"/>
              <w:right w:val="single" w:color="auto" w:sz="4" w:space="0"/>
            </w:tcBorders>
            <w:noWrap/>
            <w:vAlign w:val="center"/>
          </w:tcPr>
          <w:p w14:paraId="47CB48E2">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项目地址</w:t>
            </w:r>
          </w:p>
        </w:tc>
        <w:tc>
          <w:tcPr>
            <w:tcW w:w="3157" w:type="dxa"/>
            <w:tcBorders>
              <w:top w:val="single" w:color="auto" w:sz="8" w:space="0"/>
              <w:left w:val="single" w:color="auto" w:sz="4" w:space="0"/>
              <w:bottom w:val="single" w:color="auto" w:sz="8" w:space="0"/>
              <w:right w:val="single" w:color="auto" w:sz="12" w:space="0"/>
            </w:tcBorders>
            <w:noWrap/>
            <w:vAlign w:val="center"/>
          </w:tcPr>
          <w:p w14:paraId="629E13F2">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lang w:eastAsia="zh-CN"/>
              </w:rPr>
              <w:t>常州市新北区</w:t>
            </w:r>
          </w:p>
        </w:tc>
      </w:tr>
      <w:tr w14:paraId="59E6AADD">
        <w:tblPrEx>
          <w:tblCellMar>
            <w:top w:w="0" w:type="dxa"/>
            <w:left w:w="0" w:type="dxa"/>
            <w:bottom w:w="0" w:type="dxa"/>
            <w:right w:w="0" w:type="dxa"/>
          </w:tblCellMar>
        </w:tblPrEx>
        <w:trPr>
          <w:trHeight w:val="454" w:hRule="exact"/>
          <w:jc w:val="center"/>
        </w:trPr>
        <w:tc>
          <w:tcPr>
            <w:tcW w:w="3495" w:type="dxa"/>
            <w:tcBorders>
              <w:top w:val="single" w:color="auto" w:sz="8" w:space="0"/>
              <w:left w:val="single" w:color="auto" w:sz="12" w:space="0"/>
              <w:bottom w:val="single" w:color="auto" w:sz="8" w:space="0"/>
              <w:right w:val="single" w:color="auto" w:sz="8" w:space="0"/>
            </w:tcBorders>
            <w:noWrap/>
            <w:vAlign w:val="center"/>
          </w:tcPr>
          <w:p w14:paraId="09835DF3">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项目估算造价</w:t>
            </w:r>
          </w:p>
        </w:tc>
        <w:tc>
          <w:tcPr>
            <w:tcW w:w="6809" w:type="dxa"/>
            <w:gridSpan w:val="3"/>
            <w:tcBorders>
              <w:top w:val="single" w:color="auto" w:sz="8" w:space="0"/>
              <w:left w:val="single" w:color="auto" w:sz="8" w:space="0"/>
              <w:bottom w:val="single" w:color="auto" w:sz="8" w:space="0"/>
              <w:right w:val="single" w:color="auto" w:sz="12" w:space="0"/>
            </w:tcBorders>
            <w:noWrap/>
            <w:vAlign w:val="center"/>
          </w:tcPr>
          <w:tbl>
            <w:tblPr>
              <w:tblStyle w:val="8"/>
              <w:tblW w:w="619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95"/>
            </w:tblGrid>
            <w:tr w14:paraId="61E8E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208" w:type="dxa"/>
                  <w:tcBorders>
                    <w:top w:val="nil"/>
                    <w:left w:val="nil"/>
                    <w:bottom w:val="single" w:color="000000" w:sz="4" w:space="0"/>
                    <w:right w:val="nil"/>
                  </w:tcBorders>
                  <w:shd w:val="clear" w:color="auto" w:fill="auto"/>
                  <w:vAlign w:val="center"/>
                </w:tcPr>
                <w:p w14:paraId="2AFBF2BE">
                  <w:pPr>
                    <w:keepNext w:val="0"/>
                    <w:keepLines w:val="0"/>
                    <w:widowControl/>
                    <w:suppressLineNumbers w:val="0"/>
                    <w:jc w:val="center"/>
                    <w:textAlignment w:val="center"/>
                    <w:rPr>
                      <w:rFonts w:hint="eastAsia" w:ascii="新宋体" w:hAnsi="新宋体" w:eastAsia="新宋体" w:cs="新宋体"/>
                      <w:i w:val="0"/>
                      <w:iCs w:val="0"/>
                      <w:color w:val="auto"/>
                      <w:sz w:val="24"/>
                      <w:szCs w:val="24"/>
                      <w:highlight w:val="none"/>
                      <w:u w:val="none"/>
                      <w:lang w:val="en-US" w:eastAsia="zh-CN"/>
                    </w:rPr>
                  </w:pPr>
                  <w:r>
                    <w:rPr>
                      <w:rFonts w:hint="eastAsia" w:ascii="新宋体" w:hAnsi="新宋体" w:eastAsia="新宋体" w:cs="新宋体"/>
                      <w:i w:val="0"/>
                      <w:iCs w:val="0"/>
                      <w:color w:val="auto"/>
                      <w:kern w:val="0"/>
                      <w:sz w:val="24"/>
                      <w:szCs w:val="24"/>
                      <w:highlight w:val="none"/>
                      <w:u w:val="none"/>
                      <w:lang w:val="en-US" w:eastAsia="zh-CN" w:bidi="ar"/>
                    </w:rPr>
                    <w:t>153891.66元</w:t>
                  </w:r>
                </w:p>
              </w:tc>
            </w:tr>
          </w:tbl>
          <w:p w14:paraId="79CA88D4">
            <w:pPr>
              <w:keepNext w:val="0"/>
              <w:keepLines w:val="0"/>
              <w:pageBreakBefore w:val="0"/>
              <w:kinsoku/>
              <w:wordWrap/>
              <w:overflowPunct/>
              <w:topLinePunct w:val="0"/>
              <w:autoSpaceDE w:val="0"/>
              <w:autoSpaceDN w:val="0"/>
              <w:bidi w:val="0"/>
              <w:spacing w:before="20" w:line="240" w:lineRule="auto"/>
              <w:ind w:firstLine="480" w:firstLineChars="200"/>
              <w:jc w:val="left"/>
              <w:textAlignment w:val="auto"/>
              <w:rPr>
                <w:rFonts w:hint="eastAsia" w:ascii="宋体" w:hAnsi="宋体" w:eastAsia="宋体" w:cs="宋体"/>
                <w:color w:val="auto"/>
                <w:kern w:val="0"/>
                <w:sz w:val="24"/>
                <w:szCs w:val="24"/>
                <w:highlight w:val="none"/>
              </w:rPr>
            </w:pPr>
          </w:p>
        </w:tc>
      </w:tr>
      <w:tr w14:paraId="52993B22">
        <w:tblPrEx>
          <w:tblCellMar>
            <w:top w:w="0" w:type="dxa"/>
            <w:left w:w="0" w:type="dxa"/>
            <w:bottom w:w="0" w:type="dxa"/>
            <w:right w:w="0" w:type="dxa"/>
          </w:tblCellMar>
        </w:tblPrEx>
        <w:trPr>
          <w:trHeight w:val="454" w:hRule="exact"/>
          <w:jc w:val="center"/>
        </w:trPr>
        <w:tc>
          <w:tcPr>
            <w:tcW w:w="3495" w:type="dxa"/>
            <w:tcBorders>
              <w:top w:val="single" w:color="auto" w:sz="8" w:space="0"/>
              <w:left w:val="single" w:color="auto" w:sz="12" w:space="0"/>
              <w:bottom w:val="single" w:color="auto" w:sz="8" w:space="0"/>
              <w:right w:val="single" w:color="auto" w:sz="8" w:space="0"/>
            </w:tcBorders>
            <w:noWrap/>
            <w:vAlign w:val="center"/>
          </w:tcPr>
          <w:p w14:paraId="5CCAB62B">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招标内容、数量用途</w:t>
            </w:r>
          </w:p>
        </w:tc>
        <w:tc>
          <w:tcPr>
            <w:tcW w:w="6809" w:type="dxa"/>
            <w:gridSpan w:val="3"/>
            <w:tcBorders>
              <w:top w:val="single" w:color="auto" w:sz="8" w:space="0"/>
              <w:left w:val="single" w:color="auto" w:sz="8" w:space="0"/>
              <w:bottom w:val="single" w:color="auto" w:sz="8" w:space="0"/>
              <w:right w:val="single" w:color="auto" w:sz="12" w:space="0"/>
            </w:tcBorders>
            <w:noWrap/>
            <w:vAlign w:val="center"/>
          </w:tcPr>
          <w:p w14:paraId="5FB5E44A">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施工图及工程量清单范围内所有工程</w:t>
            </w:r>
          </w:p>
        </w:tc>
      </w:tr>
      <w:tr w14:paraId="22499420">
        <w:tblPrEx>
          <w:tblCellMar>
            <w:top w:w="0" w:type="dxa"/>
            <w:left w:w="0" w:type="dxa"/>
            <w:bottom w:w="0" w:type="dxa"/>
            <w:right w:w="0" w:type="dxa"/>
          </w:tblCellMar>
        </w:tblPrEx>
        <w:trPr>
          <w:trHeight w:val="699" w:hRule="exact"/>
          <w:jc w:val="center"/>
        </w:trPr>
        <w:tc>
          <w:tcPr>
            <w:tcW w:w="3495" w:type="dxa"/>
            <w:tcBorders>
              <w:top w:val="single" w:color="auto" w:sz="8" w:space="0"/>
              <w:left w:val="single" w:color="auto" w:sz="12" w:space="0"/>
              <w:bottom w:val="single" w:color="auto" w:sz="8" w:space="0"/>
              <w:right w:val="single" w:color="auto" w:sz="8" w:space="0"/>
            </w:tcBorders>
            <w:noWrap/>
            <w:vAlign w:val="center"/>
          </w:tcPr>
          <w:p w14:paraId="1526DF18">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投标人资格要求</w:t>
            </w:r>
          </w:p>
        </w:tc>
        <w:tc>
          <w:tcPr>
            <w:tcW w:w="6809" w:type="dxa"/>
            <w:gridSpan w:val="3"/>
            <w:tcBorders>
              <w:top w:val="single" w:color="auto" w:sz="8" w:space="0"/>
              <w:left w:val="single" w:color="auto" w:sz="8" w:space="0"/>
              <w:bottom w:val="single" w:color="auto" w:sz="8" w:space="0"/>
              <w:right w:val="single" w:color="auto" w:sz="12" w:space="0"/>
            </w:tcBorders>
            <w:noWrap/>
            <w:vAlign w:val="center"/>
          </w:tcPr>
          <w:p w14:paraId="582B8132">
            <w:pPr>
              <w:keepNext w:val="0"/>
              <w:keepLines w:val="0"/>
              <w:pageBreakBefore w:val="0"/>
              <w:numPr>
                <w:ilvl w:val="0"/>
                <w:numId w:val="1"/>
              </w:numPr>
              <w:kinsoku/>
              <w:wordWrap/>
              <w:overflowPunct/>
              <w:topLinePunct w:val="0"/>
              <w:autoSpaceDE w:val="0"/>
              <w:autoSpaceDN w:val="0"/>
              <w:bidi w:val="0"/>
              <w:spacing w:before="20" w:line="240" w:lineRule="auto"/>
              <w:jc w:val="both"/>
              <w:textAlignment w:val="auto"/>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建筑工程施工总承包三级及以上资质证书(需在有效期内)</w:t>
            </w:r>
          </w:p>
          <w:p w14:paraId="3019FE54">
            <w:pPr>
              <w:keepNext w:val="0"/>
              <w:keepLines w:val="0"/>
              <w:pageBreakBefore w:val="0"/>
              <w:numPr>
                <w:ilvl w:val="0"/>
                <w:numId w:val="0"/>
              </w:numPr>
              <w:kinsoku/>
              <w:wordWrap/>
              <w:overflowPunct/>
              <w:topLinePunct w:val="0"/>
              <w:autoSpaceDE w:val="0"/>
              <w:autoSpaceDN w:val="0"/>
              <w:bidi w:val="0"/>
              <w:spacing w:before="20" w:line="240" w:lineRule="auto"/>
              <w:jc w:val="both"/>
              <w:textAlignment w:val="auto"/>
              <w:rPr>
                <w:rFonts w:hint="eastAsia"/>
                <w:color w:val="auto"/>
                <w:highlight w:val="none"/>
                <w:lang w:val="en-US" w:eastAsia="zh-CN"/>
              </w:rPr>
            </w:pPr>
            <w:r>
              <w:rPr>
                <w:rFonts w:hint="eastAsia" w:ascii="宋体" w:hAnsi="宋体" w:cs="宋体"/>
                <w:color w:val="auto"/>
                <w:kern w:val="0"/>
                <w:sz w:val="24"/>
                <w:szCs w:val="24"/>
                <w:highlight w:val="none"/>
                <w:lang w:val="en-US" w:eastAsia="zh-CN"/>
              </w:rPr>
              <w:t>2、具备有效的安全生产许可证。</w:t>
            </w:r>
          </w:p>
        </w:tc>
      </w:tr>
      <w:tr w14:paraId="7840AC5F">
        <w:tblPrEx>
          <w:tblCellMar>
            <w:top w:w="0" w:type="dxa"/>
            <w:left w:w="0" w:type="dxa"/>
            <w:bottom w:w="0" w:type="dxa"/>
            <w:right w:w="0" w:type="dxa"/>
          </w:tblCellMar>
        </w:tblPrEx>
        <w:trPr>
          <w:trHeight w:val="964" w:hRule="exact"/>
          <w:jc w:val="center"/>
        </w:trPr>
        <w:tc>
          <w:tcPr>
            <w:tcW w:w="3495" w:type="dxa"/>
            <w:tcBorders>
              <w:top w:val="single" w:color="auto" w:sz="8" w:space="0"/>
              <w:left w:val="single" w:color="auto" w:sz="12" w:space="0"/>
              <w:bottom w:val="single" w:color="auto" w:sz="8" w:space="0"/>
              <w:right w:val="single" w:color="auto" w:sz="8" w:space="0"/>
            </w:tcBorders>
            <w:noWrap/>
            <w:vAlign w:val="center"/>
          </w:tcPr>
          <w:p w14:paraId="2BD4A390">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投标人</w:t>
            </w:r>
            <w:r>
              <w:rPr>
                <w:rFonts w:hint="eastAsia" w:ascii="宋体" w:hAnsi="宋体" w:eastAsia="宋体" w:cs="宋体"/>
                <w:kern w:val="0"/>
                <w:sz w:val="24"/>
                <w:szCs w:val="24"/>
                <w:highlight w:val="none"/>
                <w:lang w:eastAsia="zh-CN"/>
              </w:rPr>
              <w:t>注册建造师</w:t>
            </w:r>
            <w:r>
              <w:rPr>
                <w:rFonts w:hint="eastAsia" w:ascii="宋体" w:hAnsi="宋体" w:eastAsia="宋体" w:cs="宋体"/>
                <w:kern w:val="0"/>
                <w:sz w:val="24"/>
                <w:szCs w:val="24"/>
                <w:highlight w:val="none"/>
              </w:rPr>
              <w:t>要求</w:t>
            </w:r>
          </w:p>
        </w:tc>
        <w:tc>
          <w:tcPr>
            <w:tcW w:w="6809" w:type="dxa"/>
            <w:gridSpan w:val="3"/>
            <w:tcBorders>
              <w:top w:val="single" w:color="auto" w:sz="8" w:space="0"/>
              <w:left w:val="single" w:color="auto" w:sz="8" w:space="0"/>
              <w:bottom w:val="single" w:color="auto" w:sz="8" w:space="0"/>
              <w:right w:val="single" w:color="auto" w:sz="12" w:space="0"/>
            </w:tcBorders>
            <w:noWrap/>
            <w:vAlign w:val="center"/>
          </w:tcPr>
          <w:p w14:paraId="5956521E">
            <w:pPr>
              <w:keepNext w:val="0"/>
              <w:keepLines w:val="0"/>
              <w:pageBreakBefore w:val="0"/>
              <w:numPr>
                <w:ilvl w:val="0"/>
                <w:numId w:val="2"/>
              </w:numPr>
              <w:kinsoku/>
              <w:wordWrap/>
              <w:overflowPunct/>
              <w:topLinePunct w:val="0"/>
              <w:autoSpaceDE w:val="0"/>
              <w:autoSpaceDN w:val="0"/>
              <w:bidi w:val="0"/>
              <w:spacing w:before="20" w:line="240" w:lineRule="auto"/>
              <w:jc w:val="both"/>
              <w:textAlignment w:val="auto"/>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注册建造师二级及以上(建筑工程专业)</w:t>
            </w:r>
          </w:p>
          <w:p w14:paraId="60722791">
            <w:pPr>
              <w:keepNext w:val="0"/>
              <w:keepLines w:val="0"/>
              <w:pageBreakBefore w:val="0"/>
              <w:numPr>
                <w:ilvl w:val="0"/>
                <w:numId w:val="0"/>
              </w:numPr>
              <w:kinsoku/>
              <w:wordWrap/>
              <w:overflowPunct/>
              <w:topLinePunct w:val="0"/>
              <w:autoSpaceDE w:val="0"/>
              <w:autoSpaceDN w:val="0"/>
              <w:bidi w:val="0"/>
              <w:spacing w:before="20" w:line="240" w:lineRule="auto"/>
              <w:jc w:val="both"/>
              <w:textAlignment w:val="auto"/>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2、具有有效的建设行政主管部门核发的安全生产考核合格证(B证)</w:t>
            </w:r>
          </w:p>
        </w:tc>
      </w:tr>
      <w:tr w14:paraId="10611428">
        <w:tblPrEx>
          <w:tblCellMar>
            <w:top w:w="0" w:type="dxa"/>
            <w:left w:w="0" w:type="dxa"/>
            <w:bottom w:w="0" w:type="dxa"/>
            <w:right w:w="0" w:type="dxa"/>
          </w:tblCellMar>
        </w:tblPrEx>
        <w:trPr>
          <w:trHeight w:val="729" w:hRule="exact"/>
          <w:jc w:val="center"/>
        </w:trPr>
        <w:tc>
          <w:tcPr>
            <w:tcW w:w="3495" w:type="dxa"/>
            <w:tcBorders>
              <w:top w:val="single" w:color="auto" w:sz="8" w:space="0"/>
              <w:left w:val="single" w:color="auto" w:sz="12" w:space="0"/>
              <w:bottom w:val="single" w:color="auto" w:sz="8" w:space="0"/>
              <w:right w:val="single" w:color="auto" w:sz="8" w:space="0"/>
            </w:tcBorders>
            <w:noWrap/>
            <w:vAlign w:val="center"/>
          </w:tcPr>
          <w:p w14:paraId="73CFD90F">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投标人法定代表人、项目负责人到场要求</w:t>
            </w:r>
          </w:p>
        </w:tc>
        <w:tc>
          <w:tcPr>
            <w:tcW w:w="6809" w:type="dxa"/>
            <w:gridSpan w:val="3"/>
            <w:tcBorders>
              <w:top w:val="single" w:color="auto" w:sz="8" w:space="0"/>
              <w:left w:val="single" w:color="auto" w:sz="8" w:space="0"/>
              <w:bottom w:val="single" w:color="auto" w:sz="8" w:space="0"/>
              <w:right w:val="single" w:color="auto" w:sz="12" w:space="0"/>
            </w:tcBorders>
            <w:noWrap/>
            <w:vAlign w:val="center"/>
          </w:tcPr>
          <w:p w14:paraId="4E3CED98">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在开标时投标单位授权委托人</w:t>
            </w:r>
            <w:r>
              <w:rPr>
                <w:rFonts w:hint="eastAsia" w:ascii="宋体" w:hAnsi="宋体" w:cs="宋体"/>
                <w:color w:val="auto"/>
                <w:kern w:val="0"/>
                <w:sz w:val="24"/>
                <w:szCs w:val="24"/>
                <w:highlight w:val="none"/>
                <w:lang w:eastAsia="zh-CN"/>
              </w:rPr>
              <w:t>必需</w:t>
            </w:r>
            <w:r>
              <w:rPr>
                <w:rFonts w:hint="eastAsia" w:ascii="宋体" w:hAnsi="宋体" w:eastAsia="宋体" w:cs="宋体"/>
                <w:color w:val="auto"/>
                <w:kern w:val="0"/>
                <w:sz w:val="24"/>
                <w:szCs w:val="24"/>
                <w:highlight w:val="none"/>
              </w:rPr>
              <w:t>带好本人身份证准时到场参加开标。</w:t>
            </w:r>
          </w:p>
        </w:tc>
      </w:tr>
      <w:tr w14:paraId="4E425CD1">
        <w:tblPrEx>
          <w:tblCellMar>
            <w:top w:w="0" w:type="dxa"/>
            <w:left w:w="0" w:type="dxa"/>
            <w:bottom w:w="0" w:type="dxa"/>
            <w:right w:w="0" w:type="dxa"/>
          </w:tblCellMar>
        </w:tblPrEx>
        <w:trPr>
          <w:trHeight w:val="454" w:hRule="exact"/>
          <w:jc w:val="center"/>
        </w:trPr>
        <w:tc>
          <w:tcPr>
            <w:tcW w:w="3495" w:type="dxa"/>
            <w:tcBorders>
              <w:top w:val="single" w:color="auto" w:sz="8" w:space="0"/>
              <w:left w:val="single" w:color="auto" w:sz="12" w:space="0"/>
              <w:bottom w:val="single" w:color="auto" w:sz="8" w:space="0"/>
              <w:right w:val="single" w:color="auto" w:sz="8" w:space="0"/>
            </w:tcBorders>
            <w:noWrap/>
            <w:vAlign w:val="center"/>
          </w:tcPr>
          <w:p w14:paraId="19672B0B">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评标办法</w:t>
            </w:r>
          </w:p>
        </w:tc>
        <w:tc>
          <w:tcPr>
            <w:tcW w:w="6809" w:type="dxa"/>
            <w:gridSpan w:val="3"/>
            <w:tcBorders>
              <w:top w:val="single" w:color="auto" w:sz="8" w:space="0"/>
              <w:left w:val="single" w:color="auto" w:sz="8" w:space="0"/>
              <w:bottom w:val="single" w:color="auto" w:sz="8" w:space="0"/>
              <w:right w:val="single" w:color="auto" w:sz="12" w:space="0"/>
            </w:tcBorders>
            <w:noWrap/>
            <w:vAlign w:val="center"/>
          </w:tcPr>
          <w:p w14:paraId="2F0D95EB">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详见招标公告附件</w:t>
            </w:r>
          </w:p>
        </w:tc>
      </w:tr>
      <w:tr w14:paraId="2E5BD13C">
        <w:tblPrEx>
          <w:tblCellMar>
            <w:top w:w="0" w:type="dxa"/>
            <w:left w:w="0" w:type="dxa"/>
            <w:bottom w:w="0" w:type="dxa"/>
            <w:right w:w="0" w:type="dxa"/>
          </w:tblCellMar>
        </w:tblPrEx>
        <w:trPr>
          <w:trHeight w:val="454" w:hRule="exact"/>
          <w:jc w:val="center"/>
        </w:trPr>
        <w:tc>
          <w:tcPr>
            <w:tcW w:w="3495" w:type="dxa"/>
            <w:tcBorders>
              <w:top w:val="single" w:color="auto" w:sz="8" w:space="0"/>
              <w:left w:val="single" w:color="auto" w:sz="12" w:space="0"/>
              <w:bottom w:val="single" w:color="auto" w:sz="8" w:space="0"/>
              <w:right w:val="single" w:color="auto" w:sz="8" w:space="0"/>
            </w:tcBorders>
            <w:noWrap/>
            <w:vAlign w:val="center"/>
          </w:tcPr>
          <w:p w14:paraId="7A404376">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公告发布时间</w:t>
            </w:r>
          </w:p>
        </w:tc>
        <w:tc>
          <w:tcPr>
            <w:tcW w:w="6809" w:type="dxa"/>
            <w:gridSpan w:val="3"/>
            <w:tcBorders>
              <w:top w:val="single" w:color="auto" w:sz="8" w:space="0"/>
              <w:left w:val="single" w:color="auto" w:sz="8" w:space="0"/>
              <w:bottom w:val="single" w:color="auto" w:sz="8" w:space="0"/>
              <w:right w:val="single" w:color="auto" w:sz="12" w:space="0"/>
            </w:tcBorders>
            <w:noWrap/>
            <w:vAlign w:val="center"/>
          </w:tcPr>
          <w:p w14:paraId="62242230">
            <w:pPr>
              <w:keepNext w:val="0"/>
              <w:keepLines w:val="0"/>
              <w:pageBreakBefore w:val="0"/>
              <w:kinsoku/>
              <w:wordWrap/>
              <w:overflowPunct/>
              <w:topLinePunct w:val="0"/>
              <w:autoSpaceDE w:val="0"/>
              <w:autoSpaceDN w:val="0"/>
              <w:bidi w:val="0"/>
              <w:spacing w:before="20" w:line="240" w:lineRule="auto"/>
              <w:jc w:val="both"/>
              <w:textAlignment w:val="auto"/>
              <w:rPr>
                <w:rFonts w:hint="default" w:ascii="宋体" w:hAnsi="宋体" w:eastAsia="宋体" w:cs="宋体"/>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2026</w:t>
            </w:r>
            <w:r>
              <w:rPr>
                <w:rFonts w:hint="eastAsia" w:ascii="宋体" w:hAnsi="宋体" w:eastAsia="宋体" w:cs="宋体"/>
                <w:b/>
                <w:bCs/>
                <w:color w:val="auto"/>
                <w:kern w:val="0"/>
                <w:sz w:val="24"/>
                <w:szCs w:val="24"/>
                <w:highlight w:val="none"/>
              </w:rPr>
              <w:t>年</w:t>
            </w:r>
            <w:r>
              <w:rPr>
                <w:rFonts w:hint="eastAsia" w:ascii="宋体" w:hAnsi="宋体" w:cs="宋体"/>
                <w:b/>
                <w:bCs/>
                <w:color w:val="auto"/>
                <w:kern w:val="0"/>
                <w:sz w:val="24"/>
                <w:szCs w:val="24"/>
                <w:highlight w:val="none"/>
                <w:lang w:val="en-US" w:eastAsia="zh-CN"/>
              </w:rPr>
              <w:t>6</w:t>
            </w:r>
            <w:r>
              <w:rPr>
                <w:rFonts w:hint="eastAsia" w:ascii="宋体" w:hAnsi="宋体" w:eastAsia="宋体" w:cs="宋体"/>
                <w:b/>
                <w:bCs/>
                <w:color w:val="auto"/>
                <w:kern w:val="0"/>
                <w:sz w:val="24"/>
                <w:szCs w:val="24"/>
                <w:highlight w:val="none"/>
              </w:rPr>
              <w:t>月</w:t>
            </w:r>
            <w:r>
              <w:rPr>
                <w:rFonts w:hint="eastAsia" w:ascii="宋体" w:hAnsi="宋体" w:cs="宋体"/>
                <w:b/>
                <w:bCs/>
                <w:color w:val="auto"/>
                <w:kern w:val="0"/>
                <w:sz w:val="24"/>
                <w:szCs w:val="24"/>
                <w:highlight w:val="none"/>
                <w:lang w:val="en-US" w:eastAsia="zh-CN"/>
              </w:rPr>
              <w:t>3</w:t>
            </w:r>
            <w:r>
              <w:rPr>
                <w:rFonts w:hint="eastAsia" w:ascii="宋体" w:hAnsi="宋体" w:eastAsia="宋体" w:cs="宋体"/>
                <w:b/>
                <w:bCs/>
                <w:color w:val="auto"/>
                <w:kern w:val="0"/>
                <w:sz w:val="24"/>
                <w:szCs w:val="24"/>
                <w:highlight w:val="none"/>
              </w:rPr>
              <w:t>日</w:t>
            </w:r>
            <w:r>
              <w:rPr>
                <w:rFonts w:hint="eastAsia" w:ascii="宋体" w:hAnsi="宋体" w:cs="宋体"/>
                <w:b/>
                <w:bCs/>
                <w:color w:val="auto"/>
                <w:kern w:val="0"/>
                <w:sz w:val="24"/>
                <w:szCs w:val="24"/>
                <w:highlight w:val="none"/>
                <w:lang w:val="en-US" w:eastAsia="zh-CN"/>
              </w:rPr>
              <w:t>-6月8日</w:t>
            </w:r>
          </w:p>
        </w:tc>
      </w:tr>
      <w:tr w14:paraId="389BBD3C">
        <w:tblPrEx>
          <w:tblCellMar>
            <w:top w:w="0" w:type="dxa"/>
            <w:left w:w="0" w:type="dxa"/>
            <w:bottom w:w="0" w:type="dxa"/>
            <w:right w:w="0" w:type="dxa"/>
          </w:tblCellMar>
        </w:tblPrEx>
        <w:trPr>
          <w:trHeight w:val="1830" w:hRule="exact"/>
          <w:jc w:val="center"/>
        </w:trPr>
        <w:tc>
          <w:tcPr>
            <w:tcW w:w="3495" w:type="dxa"/>
            <w:tcBorders>
              <w:top w:val="single" w:color="auto" w:sz="8" w:space="0"/>
              <w:left w:val="single" w:color="auto" w:sz="12" w:space="0"/>
              <w:bottom w:val="single" w:color="auto" w:sz="8" w:space="0"/>
              <w:right w:val="single" w:color="auto" w:sz="8" w:space="0"/>
            </w:tcBorders>
            <w:noWrap/>
            <w:vAlign w:val="center"/>
          </w:tcPr>
          <w:p w14:paraId="0CA6814E">
            <w:pPr>
              <w:keepNext w:val="0"/>
              <w:keepLines w:val="0"/>
              <w:pageBreakBefore w:val="0"/>
              <w:kinsoku/>
              <w:wordWrap/>
              <w:overflowPunct/>
              <w:topLinePunct w:val="0"/>
              <w:autoSpaceDE w:val="0"/>
              <w:autoSpaceDN w:val="0"/>
              <w:bidi w:val="0"/>
              <w:spacing w:before="20" w:line="240" w:lineRule="auto"/>
              <w:jc w:val="both"/>
              <w:textAlignment w:val="auto"/>
              <w:rPr>
                <w:rFonts w:hint="default" w:ascii="宋体" w:hAnsi="宋体" w:eastAsia="宋体" w:cs="宋体"/>
                <w:kern w:val="0"/>
                <w:sz w:val="24"/>
                <w:szCs w:val="24"/>
                <w:highlight w:val="none"/>
                <w:lang w:val="en-US" w:eastAsia="zh-CN"/>
              </w:rPr>
            </w:pPr>
            <w:r>
              <w:rPr>
                <w:rFonts w:hint="eastAsia" w:ascii="宋体" w:hAnsi="宋体" w:cs="宋体"/>
                <w:bCs/>
                <w:sz w:val="24"/>
                <w:szCs w:val="24"/>
                <w:highlight w:val="none"/>
                <w:lang w:val="en-US" w:eastAsia="zh-CN"/>
              </w:rPr>
              <w:t>报名方式</w:t>
            </w:r>
          </w:p>
        </w:tc>
        <w:tc>
          <w:tcPr>
            <w:tcW w:w="6809" w:type="dxa"/>
            <w:gridSpan w:val="3"/>
            <w:tcBorders>
              <w:top w:val="single" w:color="auto" w:sz="8" w:space="0"/>
              <w:left w:val="single" w:color="auto" w:sz="8" w:space="0"/>
              <w:bottom w:val="single" w:color="auto" w:sz="8" w:space="0"/>
              <w:right w:val="single" w:color="auto" w:sz="12" w:space="0"/>
            </w:tcBorders>
            <w:noWrap/>
            <w:vAlign w:val="center"/>
          </w:tcPr>
          <w:p w14:paraId="2D3091BD">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本工程只接受现场报名，报名时间</w:t>
            </w:r>
            <w:r>
              <w:rPr>
                <w:rFonts w:hint="eastAsia" w:ascii="宋体" w:hAnsi="宋体" w:cs="宋体"/>
                <w:color w:val="auto"/>
                <w:sz w:val="24"/>
                <w:szCs w:val="24"/>
                <w:highlight w:val="none"/>
                <w:lang w:val="en-US" w:eastAsia="zh-CN"/>
              </w:rPr>
              <w:t>同开标时间</w:t>
            </w:r>
            <w:r>
              <w:rPr>
                <w:rFonts w:hint="eastAsia" w:ascii="宋体" w:hAnsi="宋体" w:eastAsia="宋体" w:cs="宋体"/>
                <w:color w:val="auto"/>
                <w:sz w:val="24"/>
                <w:szCs w:val="24"/>
                <w:highlight w:val="none"/>
              </w:rPr>
              <w:t>，开标现场签到及递交《零星工程投标报名表》即为报名，报名表需填写完整并签字盖章，格式见附件一</w:t>
            </w:r>
          </w:p>
          <w:p w14:paraId="6BAC16D0">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color w:val="auto"/>
                <w:sz w:val="24"/>
                <w:szCs w:val="24"/>
                <w:highlight w:val="none"/>
              </w:rPr>
              <w:t>资料费：人民币叁佰元整，开标时，各投标人须向招标代理机构现场缴纳300元（现金）/单位的资料费，缴纳后不予退还。</w:t>
            </w:r>
          </w:p>
        </w:tc>
      </w:tr>
      <w:tr w14:paraId="24ADF3F3">
        <w:tblPrEx>
          <w:tblCellMar>
            <w:top w:w="0" w:type="dxa"/>
            <w:left w:w="0" w:type="dxa"/>
            <w:bottom w:w="0" w:type="dxa"/>
            <w:right w:w="0" w:type="dxa"/>
          </w:tblCellMar>
        </w:tblPrEx>
        <w:trPr>
          <w:trHeight w:val="1017" w:hRule="exact"/>
          <w:jc w:val="center"/>
        </w:trPr>
        <w:tc>
          <w:tcPr>
            <w:tcW w:w="3495" w:type="dxa"/>
            <w:tcBorders>
              <w:top w:val="single" w:color="auto" w:sz="8" w:space="0"/>
              <w:left w:val="single" w:color="auto" w:sz="12" w:space="0"/>
              <w:bottom w:val="single" w:color="auto" w:sz="8" w:space="0"/>
              <w:right w:val="single" w:color="auto" w:sz="8" w:space="0"/>
            </w:tcBorders>
            <w:noWrap/>
            <w:vAlign w:val="center"/>
          </w:tcPr>
          <w:p w14:paraId="123FE792">
            <w:pPr>
              <w:keepNext w:val="0"/>
              <w:keepLines w:val="0"/>
              <w:pageBreakBefore w:val="0"/>
              <w:kinsoku/>
              <w:wordWrap/>
              <w:overflowPunct/>
              <w:topLinePunct w:val="0"/>
              <w:autoSpaceDE w:val="0"/>
              <w:autoSpaceDN w:val="0"/>
              <w:bidi w:val="0"/>
              <w:spacing w:before="20" w:line="240" w:lineRule="auto"/>
              <w:jc w:val="both"/>
              <w:textAlignment w:val="auto"/>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提问截止时间</w:t>
            </w:r>
          </w:p>
        </w:tc>
        <w:tc>
          <w:tcPr>
            <w:tcW w:w="6809" w:type="dxa"/>
            <w:gridSpan w:val="3"/>
            <w:tcBorders>
              <w:top w:val="single" w:color="auto" w:sz="8" w:space="0"/>
              <w:left w:val="single" w:color="auto" w:sz="8" w:space="0"/>
              <w:bottom w:val="single" w:color="auto" w:sz="8" w:space="0"/>
              <w:right w:val="single" w:color="auto" w:sz="12" w:space="0"/>
            </w:tcBorders>
            <w:noWrap/>
            <w:vAlign w:val="center"/>
          </w:tcPr>
          <w:p w14:paraId="67FECA21">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color w:val="auto"/>
                <w:sz w:val="24"/>
                <w:szCs w:val="24"/>
                <w:highlight w:val="none"/>
              </w:rPr>
            </w:pPr>
            <w:r>
              <w:rPr>
                <w:rFonts w:hint="eastAsia" w:ascii="宋体" w:hAnsi="宋体"/>
                <w:color w:val="auto"/>
                <w:sz w:val="24"/>
                <w:szCs w:val="24"/>
                <w:highlight w:val="none"/>
                <w:lang w:val="zh-CN"/>
              </w:rPr>
              <w:t>本项目不召开标前答疑会。</w:t>
            </w:r>
            <w:r>
              <w:rPr>
                <w:rFonts w:hint="eastAsia" w:ascii="宋体" w:hAnsi="宋体"/>
                <w:color w:val="auto"/>
                <w:sz w:val="24"/>
                <w:szCs w:val="24"/>
                <w:highlight w:val="none"/>
              </w:rPr>
              <w:t>投标人如对招标文件有疑问，须在</w:t>
            </w:r>
            <w:r>
              <w:rPr>
                <w:rFonts w:hint="eastAsia" w:ascii="宋体" w:hAnsi="宋体"/>
                <w:color w:val="auto"/>
                <w:sz w:val="24"/>
                <w:szCs w:val="24"/>
                <w:highlight w:val="none"/>
                <w:lang w:val="en-US" w:eastAsia="zh-CN"/>
              </w:rPr>
              <w:t xml:space="preserve">2026 </w:t>
            </w:r>
            <w:r>
              <w:rPr>
                <w:rFonts w:hint="eastAsia" w:ascii="宋体" w:hAnsi="宋体"/>
                <w:color w:val="auto"/>
                <w:sz w:val="24"/>
                <w:szCs w:val="24"/>
                <w:highlight w:val="none"/>
                <w:lang w:val="zh-CN"/>
              </w:rPr>
              <w:t>年</w:t>
            </w:r>
            <w:r>
              <w:rPr>
                <w:rFonts w:hint="eastAsia" w:ascii="宋体" w:hAnsi="宋体"/>
                <w:color w:val="auto"/>
                <w:sz w:val="24"/>
                <w:szCs w:val="24"/>
                <w:highlight w:val="none"/>
                <w:lang w:val="en-US" w:eastAsia="zh-CN"/>
              </w:rPr>
              <w:t>6</w:t>
            </w:r>
            <w:r>
              <w:rPr>
                <w:rFonts w:hint="eastAsia" w:ascii="宋体" w:hAnsi="宋体"/>
                <w:color w:val="auto"/>
                <w:sz w:val="24"/>
                <w:szCs w:val="24"/>
                <w:highlight w:val="none"/>
                <w:lang w:val="zh-CN"/>
              </w:rPr>
              <w:t>月</w:t>
            </w:r>
            <w:r>
              <w:rPr>
                <w:rFonts w:hint="eastAsia" w:ascii="宋体" w:hAnsi="宋体"/>
                <w:color w:val="auto"/>
                <w:sz w:val="24"/>
                <w:szCs w:val="24"/>
                <w:highlight w:val="none"/>
                <w:lang w:val="en-US" w:eastAsia="zh-CN"/>
              </w:rPr>
              <w:t>9</w:t>
            </w:r>
            <w:r>
              <w:rPr>
                <w:rFonts w:hint="eastAsia" w:ascii="宋体" w:hAnsi="宋体"/>
                <w:color w:val="auto"/>
                <w:sz w:val="24"/>
                <w:szCs w:val="24"/>
                <w:highlight w:val="none"/>
                <w:lang w:val="zh-CN"/>
              </w:rPr>
              <w:t>日</w:t>
            </w:r>
            <w:r>
              <w:rPr>
                <w:rFonts w:hint="eastAsia" w:ascii="宋体" w:hAnsi="宋体"/>
                <w:color w:val="auto"/>
                <w:sz w:val="24"/>
                <w:szCs w:val="24"/>
                <w:highlight w:val="none"/>
                <w:lang w:val="en-US" w:eastAsia="zh-CN"/>
              </w:rPr>
              <w:t>17:00</w:t>
            </w:r>
            <w:r>
              <w:rPr>
                <w:rFonts w:hint="eastAsia" w:ascii="宋体" w:hAnsi="宋体"/>
                <w:color w:val="auto"/>
                <w:sz w:val="24"/>
                <w:szCs w:val="24"/>
                <w:highlight w:val="none"/>
              </w:rPr>
              <w:t>前以书形式</w:t>
            </w:r>
            <w:r>
              <w:rPr>
                <w:rFonts w:hint="eastAsia" w:ascii="宋体" w:hAnsi="宋体" w:cs="宋体"/>
                <w:color w:val="auto"/>
                <w:sz w:val="24"/>
                <w:szCs w:val="24"/>
                <w:highlight w:val="none"/>
              </w:rPr>
              <w:t>递</w:t>
            </w:r>
            <w:r>
              <w:rPr>
                <w:rFonts w:hint="eastAsia" w:ascii="宋体" w:hAnsi="宋体"/>
                <w:color w:val="auto"/>
                <w:sz w:val="24"/>
                <w:szCs w:val="24"/>
                <w:highlight w:val="none"/>
              </w:rPr>
              <w:t>面</w:t>
            </w:r>
            <w:r>
              <w:rPr>
                <w:rFonts w:hint="eastAsia" w:ascii="宋体" w:hAnsi="宋体" w:cs="宋体"/>
                <w:color w:val="auto"/>
                <w:sz w:val="24"/>
                <w:szCs w:val="24"/>
                <w:highlight w:val="none"/>
              </w:rPr>
              <w:t>交至</w:t>
            </w:r>
            <w:r>
              <w:rPr>
                <w:rFonts w:hint="eastAsia" w:ascii="宋体" w:hAnsi="宋体" w:cs="宋体"/>
                <w:color w:val="auto"/>
                <w:sz w:val="24"/>
                <w:szCs w:val="24"/>
                <w:highlight w:val="none"/>
                <w:lang w:eastAsia="zh-CN"/>
              </w:rPr>
              <w:t>江苏常信招标代理有限公司</w:t>
            </w:r>
            <w:r>
              <w:rPr>
                <w:rFonts w:hint="eastAsia" w:ascii="宋体" w:hAnsi="宋体" w:cs="宋体"/>
                <w:color w:val="auto"/>
                <w:sz w:val="24"/>
                <w:szCs w:val="24"/>
                <w:highlight w:val="none"/>
              </w:rPr>
              <w:t>（加盖公章）</w:t>
            </w:r>
            <w:r>
              <w:rPr>
                <w:rFonts w:hint="eastAsia" w:ascii="宋体" w:hAnsi="宋体"/>
                <w:color w:val="auto"/>
                <w:sz w:val="24"/>
                <w:szCs w:val="24"/>
                <w:highlight w:val="none"/>
              </w:rPr>
              <w:t>。</w:t>
            </w:r>
          </w:p>
        </w:tc>
      </w:tr>
      <w:tr w14:paraId="5ECDADB5">
        <w:tblPrEx>
          <w:tblCellMar>
            <w:top w:w="0" w:type="dxa"/>
            <w:left w:w="0" w:type="dxa"/>
            <w:bottom w:w="0" w:type="dxa"/>
            <w:right w:w="0" w:type="dxa"/>
          </w:tblCellMar>
        </w:tblPrEx>
        <w:trPr>
          <w:trHeight w:val="454" w:hRule="atLeast"/>
          <w:jc w:val="center"/>
        </w:trPr>
        <w:tc>
          <w:tcPr>
            <w:tcW w:w="3495" w:type="dxa"/>
            <w:tcBorders>
              <w:top w:val="single" w:color="auto" w:sz="8" w:space="0"/>
              <w:left w:val="single" w:color="auto" w:sz="12" w:space="0"/>
              <w:right w:val="single" w:color="auto" w:sz="8" w:space="0"/>
            </w:tcBorders>
            <w:noWrap/>
            <w:vAlign w:val="center"/>
          </w:tcPr>
          <w:p w14:paraId="3AA99FD0">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投标保证金（元）</w:t>
            </w:r>
          </w:p>
        </w:tc>
        <w:tc>
          <w:tcPr>
            <w:tcW w:w="6809" w:type="dxa"/>
            <w:gridSpan w:val="3"/>
            <w:tcBorders>
              <w:top w:val="single" w:color="auto" w:sz="8" w:space="0"/>
              <w:left w:val="single" w:color="auto" w:sz="8" w:space="0"/>
              <w:right w:val="single" w:color="auto" w:sz="12" w:space="0"/>
            </w:tcBorders>
            <w:noWrap/>
            <w:vAlign w:val="center"/>
          </w:tcPr>
          <w:p w14:paraId="14F4B343">
            <w:pPr>
              <w:keepNext w:val="0"/>
              <w:keepLines w:val="0"/>
              <w:pageBreakBefore w:val="0"/>
              <w:kinsoku/>
              <w:wordWrap/>
              <w:overflowPunct/>
              <w:topLinePunct w:val="0"/>
              <w:bidi w:val="0"/>
              <w:spacing w:before="20" w:line="240" w:lineRule="auto"/>
              <w:jc w:val="both"/>
              <w:textAlignment w:val="auto"/>
              <w:rPr>
                <w:rFonts w:hint="eastAsia" w:ascii="宋体" w:hAnsi="宋体" w:eastAsia="宋体" w:cs="宋体"/>
                <w:color w:val="auto"/>
                <w:kern w:val="0"/>
                <w:sz w:val="24"/>
                <w:szCs w:val="24"/>
                <w:highlight w:val="none"/>
                <w:lang w:val="en-US"/>
              </w:rPr>
            </w:pPr>
            <w:r>
              <w:rPr>
                <w:rFonts w:hint="eastAsia" w:ascii="宋体" w:hAnsi="宋体" w:cs="宋体"/>
                <w:color w:val="auto"/>
                <w:kern w:val="0"/>
                <w:sz w:val="24"/>
                <w:szCs w:val="24"/>
                <w:highlight w:val="none"/>
                <w:lang w:val="en-US" w:eastAsia="zh-CN"/>
              </w:rPr>
              <w:t>3500</w:t>
            </w:r>
            <w:r>
              <w:rPr>
                <w:rFonts w:hint="eastAsia" w:ascii="宋体" w:hAnsi="宋体" w:eastAsia="宋体" w:cs="宋体"/>
                <w:color w:val="auto"/>
                <w:kern w:val="0"/>
                <w:sz w:val="24"/>
                <w:szCs w:val="24"/>
                <w:highlight w:val="none"/>
                <w:lang w:val="en-US" w:eastAsia="zh-CN"/>
              </w:rPr>
              <w:t>元</w:t>
            </w:r>
          </w:p>
        </w:tc>
      </w:tr>
      <w:tr w14:paraId="1A35485F">
        <w:tblPrEx>
          <w:tblCellMar>
            <w:top w:w="0" w:type="dxa"/>
            <w:left w:w="0" w:type="dxa"/>
            <w:bottom w:w="0" w:type="dxa"/>
            <w:right w:w="0" w:type="dxa"/>
          </w:tblCellMar>
        </w:tblPrEx>
        <w:trPr>
          <w:trHeight w:val="454" w:hRule="exact"/>
          <w:jc w:val="center"/>
        </w:trPr>
        <w:tc>
          <w:tcPr>
            <w:tcW w:w="3495" w:type="dxa"/>
            <w:tcBorders>
              <w:top w:val="single" w:color="auto" w:sz="8" w:space="0"/>
              <w:left w:val="single" w:color="auto" w:sz="12" w:space="0"/>
              <w:bottom w:val="single" w:color="auto" w:sz="8" w:space="0"/>
              <w:right w:val="single" w:color="auto" w:sz="8" w:space="0"/>
            </w:tcBorders>
            <w:noWrap/>
            <w:vAlign w:val="center"/>
          </w:tcPr>
          <w:p w14:paraId="3AE7A1A5">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资格审查时间</w:t>
            </w:r>
          </w:p>
        </w:tc>
        <w:tc>
          <w:tcPr>
            <w:tcW w:w="6809" w:type="dxa"/>
            <w:gridSpan w:val="3"/>
            <w:tcBorders>
              <w:top w:val="single" w:color="auto" w:sz="8" w:space="0"/>
              <w:left w:val="single" w:color="auto" w:sz="8" w:space="0"/>
              <w:bottom w:val="single" w:color="auto" w:sz="8" w:space="0"/>
              <w:right w:val="single" w:color="auto" w:sz="12" w:space="0"/>
            </w:tcBorders>
            <w:noWrap/>
            <w:vAlign w:val="center"/>
          </w:tcPr>
          <w:p w14:paraId="32E3AC7D">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同开标时间</w:t>
            </w:r>
          </w:p>
        </w:tc>
      </w:tr>
      <w:tr w14:paraId="351BFEC6">
        <w:tblPrEx>
          <w:tblCellMar>
            <w:top w:w="0" w:type="dxa"/>
            <w:left w:w="0" w:type="dxa"/>
            <w:bottom w:w="0" w:type="dxa"/>
            <w:right w:w="0" w:type="dxa"/>
          </w:tblCellMar>
        </w:tblPrEx>
        <w:trPr>
          <w:trHeight w:val="677" w:hRule="exact"/>
          <w:jc w:val="center"/>
        </w:trPr>
        <w:tc>
          <w:tcPr>
            <w:tcW w:w="3495" w:type="dxa"/>
            <w:tcBorders>
              <w:top w:val="single" w:color="auto" w:sz="8" w:space="0"/>
              <w:left w:val="single" w:color="auto" w:sz="12" w:space="0"/>
              <w:bottom w:val="single" w:color="auto" w:sz="8" w:space="0"/>
              <w:right w:val="single" w:color="auto" w:sz="8" w:space="0"/>
            </w:tcBorders>
            <w:noWrap/>
            <w:vAlign w:val="center"/>
          </w:tcPr>
          <w:p w14:paraId="574AA27C">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资格审查地点</w:t>
            </w:r>
          </w:p>
        </w:tc>
        <w:tc>
          <w:tcPr>
            <w:tcW w:w="6809" w:type="dxa"/>
            <w:gridSpan w:val="3"/>
            <w:tcBorders>
              <w:top w:val="single" w:color="auto" w:sz="8" w:space="0"/>
              <w:left w:val="single" w:color="auto" w:sz="8" w:space="0"/>
              <w:bottom w:val="single" w:color="auto" w:sz="8" w:space="0"/>
              <w:right w:val="single" w:color="auto" w:sz="12" w:space="0"/>
            </w:tcBorders>
            <w:noWrap/>
            <w:vAlign w:val="center"/>
          </w:tcPr>
          <w:p w14:paraId="103AFED3">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zh-CN"/>
              </w:rPr>
              <w:t>江苏常信招标代理有限公司</w:t>
            </w:r>
            <w:r>
              <w:rPr>
                <w:rFonts w:hint="eastAsia" w:ascii="宋体" w:hAnsi="宋体" w:cs="宋体"/>
                <w:color w:val="auto"/>
                <w:kern w:val="0"/>
                <w:sz w:val="24"/>
                <w:szCs w:val="24"/>
                <w:highlight w:val="none"/>
                <w:lang w:val="en-US" w:eastAsia="zh-CN"/>
              </w:rPr>
              <w:t>评标室</w:t>
            </w:r>
          </w:p>
          <w:p w14:paraId="0809A7A5">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w:t>
            </w:r>
            <w:r>
              <w:rPr>
                <w:rFonts w:hint="eastAsia" w:ascii="宋体" w:hAnsi="宋体" w:cs="宋体"/>
                <w:color w:val="auto"/>
                <w:kern w:val="0"/>
                <w:sz w:val="24"/>
                <w:szCs w:val="24"/>
                <w:highlight w:val="none"/>
                <w:lang w:val="zh-CN"/>
              </w:rPr>
              <w:t>常州市新北区汉江西路118号1-2号楼B1层</w:t>
            </w:r>
            <w:r>
              <w:rPr>
                <w:rFonts w:hint="eastAsia" w:ascii="宋体" w:hAnsi="宋体" w:eastAsia="宋体" w:cs="宋体"/>
                <w:color w:val="auto"/>
                <w:kern w:val="0"/>
                <w:sz w:val="24"/>
                <w:szCs w:val="24"/>
                <w:highlight w:val="none"/>
                <w:lang w:val="zh-CN"/>
              </w:rPr>
              <w:t>）</w:t>
            </w:r>
          </w:p>
        </w:tc>
      </w:tr>
      <w:tr w14:paraId="5B34E36B">
        <w:tblPrEx>
          <w:tblCellMar>
            <w:top w:w="0" w:type="dxa"/>
            <w:left w:w="0" w:type="dxa"/>
            <w:bottom w:w="0" w:type="dxa"/>
            <w:right w:w="0" w:type="dxa"/>
          </w:tblCellMar>
        </w:tblPrEx>
        <w:trPr>
          <w:trHeight w:val="454" w:hRule="exact"/>
          <w:jc w:val="center"/>
        </w:trPr>
        <w:tc>
          <w:tcPr>
            <w:tcW w:w="3495" w:type="dxa"/>
            <w:tcBorders>
              <w:top w:val="single" w:color="auto" w:sz="8" w:space="0"/>
              <w:left w:val="single" w:color="auto" w:sz="12" w:space="0"/>
              <w:bottom w:val="single" w:color="auto" w:sz="8" w:space="0"/>
              <w:right w:val="single" w:color="auto" w:sz="8" w:space="0"/>
            </w:tcBorders>
            <w:noWrap/>
            <w:vAlign w:val="center"/>
          </w:tcPr>
          <w:p w14:paraId="489C5F5F">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开标（投标截止）时间</w:t>
            </w:r>
          </w:p>
        </w:tc>
        <w:tc>
          <w:tcPr>
            <w:tcW w:w="6809" w:type="dxa"/>
            <w:gridSpan w:val="3"/>
            <w:tcBorders>
              <w:top w:val="single" w:color="auto" w:sz="8" w:space="0"/>
              <w:left w:val="single" w:color="auto" w:sz="8" w:space="0"/>
              <w:bottom w:val="single" w:color="auto" w:sz="8" w:space="0"/>
              <w:right w:val="single" w:color="auto" w:sz="12" w:space="0"/>
            </w:tcBorders>
            <w:noWrap/>
            <w:vAlign w:val="center"/>
          </w:tcPr>
          <w:p w14:paraId="7EB0A386">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color w:val="auto"/>
                <w:kern w:val="0"/>
                <w:sz w:val="24"/>
                <w:szCs w:val="24"/>
                <w:highlight w:val="none"/>
                <w:lang w:val="en-US"/>
              </w:rPr>
            </w:pPr>
            <w:r>
              <w:rPr>
                <w:rFonts w:hint="eastAsia" w:ascii="宋体" w:hAnsi="宋体" w:cs="宋体"/>
                <w:b/>
                <w:bCs/>
                <w:color w:val="auto"/>
                <w:kern w:val="0"/>
                <w:sz w:val="24"/>
                <w:szCs w:val="24"/>
                <w:highlight w:val="none"/>
                <w:lang w:val="en-US" w:eastAsia="zh-CN"/>
              </w:rPr>
              <w:t>2026</w:t>
            </w:r>
            <w:r>
              <w:rPr>
                <w:rFonts w:hint="eastAsia" w:ascii="宋体" w:hAnsi="宋体" w:eastAsia="宋体" w:cs="宋体"/>
                <w:b/>
                <w:bCs/>
                <w:color w:val="auto"/>
                <w:kern w:val="0"/>
                <w:sz w:val="24"/>
                <w:szCs w:val="24"/>
                <w:highlight w:val="none"/>
                <w:lang w:val="zh-CN"/>
              </w:rPr>
              <w:t>年</w:t>
            </w:r>
            <w:r>
              <w:rPr>
                <w:rFonts w:hint="eastAsia" w:ascii="宋体" w:hAnsi="宋体" w:cs="宋体"/>
                <w:b/>
                <w:bCs/>
                <w:color w:val="auto"/>
                <w:kern w:val="0"/>
                <w:sz w:val="24"/>
                <w:szCs w:val="24"/>
                <w:highlight w:val="none"/>
                <w:lang w:val="en-US" w:eastAsia="zh-CN"/>
              </w:rPr>
              <w:t>6</w:t>
            </w:r>
            <w:r>
              <w:rPr>
                <w:rFonts w:hint="eastAsia" w:ascii="宋体" w:hAnsi="宋体" w:eastAsia="宋体" w:cs="宋体"/>
                <w:b/>
                <w:bCs/>
                <w:color w:val="auto"/>
                <w:kern w:val="0"/>
                <w:sz w:val="24"/>
                <w:szCs w:val="24"/>
                <w:highlight w:val="none"/>
                <w:lang w:val="zh-CN"/>
              </w:rPr>
              <w:t>月</w:t>
            </w:r>
            <w:r>
              <w:rPr>
                <w:rFonts w:hint="eastAsia" w:ascii="宋体" w:hAnsi="宋体" w:cs="宋体"/>
                <w:b/>
                <w:bCs/>
                <w:color w:val="auto"/>
                <w:kern w:val="0"/>
                <w:sz w:val="24"/>
                <w:szCs w:val="24"/>
                <w:highlight w:val="none"/>
                <w:lang w:val="en-US" w:eastAsia="zh-CN"/>
              </w:rPr>
              <w:t>16</w:t>
            </w:r>
            <w:r>
              <w:rPr>
                <w:rFonts w:hint="eastAsia" w:ascii="宋体" w:hAnsi="宋体" w:eastAsia="宋体" w:cs="宋体"/>
                <w:b/>
                <w:bCs/>
                <w:color w:val="auto"/>
                <w:kern w:val="0"/>
                <w:sz w:val="24"/>
                <w:szCs w:val="24"/>
                <w:highlight w:val="none"/>
                <w:lang w:val="zh-CN"/>
              </w:rPr>
              <w:t>日</w:t>
            </w:r>
            <w:r>
              <w:rPr>
                <w:rFonts w:hint="eastAsia" w:ascii="宋体" w:hAnsi="宋体" w:cs="宋体"/>
                <w:b/>
                <w:bCs/>
                <w:color w:val="auto"/>
                <w:kern w:val="0"/>
                <w:sz w:val="24"/>
                <w:szCs w:val="24"/>
                <w:highlight w:val="none"/>
                <w:lang w:val="en-US" w:eastAsia="zh-CN"/>
              </w:rPr>
              <w:t>14:00</w:t>
            </w:r>
            <w:r>
              <w:rPr>
                <w:rFonts w:hint="eastAsia" w:ascii="宋体" w:hAnsi="宋体" w:eastAsia="宋体" w:cs="宋体"/>
                <w:b/>
                <w:bCs/>
                <w:color w:val="auto"/>
                <w:kern w:val="0"/>
                <w:sz w:val="24"/>
                <w:szCs w:val="24"/>
                <w:highlight w:val="none"/>
                <w:lang w:val="en-US" w:eastAsia="zh-CN"/>
              </w:rPr>
              <w:t xml:space="preserve">    </w:t>
            </w:r>
          </w:p>
        </w:tc>
      </w:tr>
      <w:tr w14:paraId="6B19C89A">
        <w:tblPrEx>
          <w:tblCellMar>
            <w:top w:w="0" w:type="dxa"/>
            <w:left w:w="0" w:type="dxa"/>
            <w:bottom w:w="0" w:type="dxa"/>
            <w:right w:w="0" w:type="dxa"/>
          </w:tblCellMar>
        </w:tblPrEx>
        <w:trPr>
          <w:trHeight w:val="652" w:hRule="exact"/>
          <w:jc w:val="center"/>
        </w:trPr>
        <w:tc>
          <w:tcPr>
            <w:tcW w:w="3495" w:type="dxa"/>
            <w:tcBorders>
              <w:top w:val="single" w:color="auto" w:sz="8" w:space="0"/>
              <w:left w:val="single" w:color="auto" w:sz="12" w:space="0"/>
              <w:bottom w:val="single" w:color="auto" w:sz="8" w:space="0"/>
              <w:right w:val="single" w:color="auto" w:sz="8" w:space="0"/>
            </w:tcBorders>
            <w:noWrap/>
            <w:vAlign w:val="center"/>
          </w:tcPr>
          <w:p w14:paraId="1F3D2C86">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投标、开标地址</w:t>
            </w:r>
          </w:p>
        </w:tc>
        <w:tc>
          <w:tcPr>
            <w:tcW w:w="6809" w:type="dxa"/>
            <w:gridSpan w:val="3"/>
            <w:tcBorders>
              <w:top w:val="single" w:color="auto" w:sz="8" w:space="0"/>
              <w:left w:val="single" w:color="auto" w:sz="8" w:space="0"/>
              <w:bottom w:val="single" w:color="auto" w:sz="8" w:space="0"/>
              <w:right w:val="single" w:color="auto" w:sz="12" w:space="0"/>
            </w:tcBorders>
            <w:noWrap/>
            <w:vAlign w:val="center"/>
          </w:tcPr>
          <w:p w14:paraId="25A51B77">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zh-CN"/>
              </w:rPr>
              <w:t>江苏常信招标代理有限公司</w:t>
            </w:r>
            <w:r>
              <w:rPr>
                <w:rFonts w:hint="eastAsia" w:ascii="宋体" w:hAnsi="宋体" w:cs="宋体"/>
                <w:color w:val="auto"/>
                <w:kern w:val="0"/>
                <w:sz w:val="24"/>
                <w:szCs w:val="24"/>
                <w:highlight w:val="none"/>
                <w:lang w:val="en-US" w:eastAsia="zh-CN"/>
              </w:rPr>
              <w:t>开标室</w:t>
            </w:r>
          </w:p>
          <w:p w14:paraId="5BA43F4A">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w:t>
            </w:r>
            <w:r>
              <w:rPr>
                <w:rFonts w:hint="eastAsia" w:ascii="宋体" w:hAnsi="宋体" w:cs="宋体"/>
                <w:color w:val="auto"/>
                <w:kern w:val="0"/>
                <w:sz w:val="24"/>
                <w:szCs w:val="24"/>
                <w:highlight w:val="none"/>
                <w:lang w:val="zh-CN"/>
              </w:rPr>
              <w:t>常州市新北区汉江西路118号1-2号楼B1层</w:t>
            </w:r>
            <w:r>
              <w:rPr>
                <w:rFonts w:hint="eastAsia" w:ascii="宋体" w:hAnsi="宋体" w:eastAsia="宋体" w:cs="宋体"/>
                <w:color w:val="auto"/>
                <w:kern w:val="0"/>
                <w:sz w:val="24"/>
                <w:szCs w:val="24"/>
                <w:highlight w:val="none"/>
                <w:lang w:val="zh-CN"/>
              </w:rPr>
              <w:t>）</w:t>
            </w:r>
          </w:p>
        </w:tc>
      </w:tr>
      <w:tr w14:paraId="5D98F80F">
        <w:tblPrEx>
          <w:tblCellMar>
            <w:top w:w="0" w:type="dxa"/>
            <w:left w:w="0" w:type="dxa"/>
            <w:bottom w:w="0" w:type="dxa"/>
            <w:right w:w="0" w:type="dxa"/>
          </w:tblCellMar>
        </w:tblPrEx>
        <w:trPr>
          <w:trHeight w:val="454" w:hRule="exact"/>
          <w:jc w:val="center"/>
        </w:trPr>
        <w:tc>
          <w:tcPr>
            <w:tcW w:w="3495" w:type="dxa"/>
            <w:tcBorders>
              <w:top w:val="single" w:color="auto" w:sz="8" w:space="0"/>
              <w:left w:val="single" w:color="auto" w:sz="12" w:space="0"/>
              <w:bottom w:val="single" w:color="auto" w:sz="12" w:space="0"/>
              <w:right w:val="single" w:color="auto" w:sz="8" w:space="0"/>
            </w:tcBorders>
            <w:noWrap/>
            <w:vAlign w:val="center"/>
          </w:tcPr>
          <w:p w14:paraId="6B2F46C1">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联系人、联系电话</w:t>
            </w:r>
          </w:p>
        </w:tc>
        <w:tc>
          <w:tcPr>
            <w:tcW w:w="6809" w:type="dxa"/>
            <w:gridSpan w:val="3"/>
            <w:tcBorders>
              <w:top w:val="single" w:color="auto" w:sz="8" w:space="0"/>
              <w:left w:val="single" w:color="auto" w:sz="8" w:space="0"/>
              <w:bottom w:val="single" w:color="auto" w:sz="12" w:space="0"/>
              <w:right w:val="single" w:color="auto" w:sz="12" w:space="0"/>
            </w:tcBorders>
            <w:noWrap/>
            <w:vAlign w:val="center"/>
          </w:tcPr>
          <w:p w14:paraId="733E7EE6">
            <w:pPr>
              <w:keepNext w:val="0"/>
              <w:keepLines w:val="0"/>
              <w:pageBreakBefore w:val="0"/>
              <w:kinsoku/>
              <w:wordWrap/>
              <w:overflowPunct/>
              <w:topLinePunct w:val="0"/>
              <w:autoSpaceDE w:val="0"/>
              <w:autoSpaceDN w:val="0"/>
              <w:bidi w:val="0"/>
              <w:spacing w:before="20" w:line="240" w:lineRule="auto"/>
              <w:jc w:val="both"/>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许先生  0519-68979196</w:t>
            </w:r>
          </w:p>
        </w:tc>
      </w:tr>
    </w:tbl>
    <w:p w14:paraId="406BBDF0">
      <w:pPr>
        <w:keepNext w:val="0"/>
        <w:keepLines w:val="0"/>
        <w:pageBreakBefore w:val="0"/>
        <w:kinsoku/>
        <w:wordWrap/>
        <w:overflowPunct/>
        <w:topLinePunct w:val="0"/>
        <w:bidi w:val="0"/>
        <w:spacing w:before="20" w:after="156" w:afterLines="50" w:line="480" w:lineRule="exact"/>
        <w:jc w:val="left"/>
        <w:textAlignment w:val="auto"/>
        <w:rPr>
          <w:rFonts w:hint="eastAsia" w:ascii="宋体" w:hAnsi="宋体" w:eastAsia="宋体" w:cs="宋体"/>
          <w:sz w:val="30"/>
          <w:szCs w:val="30"/>
          <w:highlight w:val="none"/>
        </w:rPr>
      </w:pPr>
      <w:r>
        <w:rPr>
          <w:rFonts w:hint="eastAsia" w:ascii="宋体" w:hAnsi="宋体" w:eastAsia="宋体" w:cs="宋体"/>
          <w:sz w:val="24"/>
          <w:szCs w:val="24"/>
          <w:highlight w:val="none"/>
          <w:lang w:val="en-US" w:eastAsia="zh-CN"/>
        </w:rPr>
        <w:t>注：所有个人信息以及附件中的以上投标保证金专用账户信息由于工作需要经机构或本人同意对外公布。</w:t>
      </w:r>
      <w:r>
        <w:rPr>
          <w:rFonts w:hint="eastAsia" w:ascii="宋体" w:hAnsi="宋体" w:eastAsia="宋体" w:cs="宋体"/>
          <w:sz w:val="30"/>
          <w:szCs w:val="30"/>
          <w:highlight w:val="none"/>
        </w:rPr>
        <w:br w:type="page"/>
      </w:r>
      <w:r>
        <w:rPr>
          <w:rFonts w:hint="eastAsia" w:ascii="宋体" w:hAnsi="宋体" w:eastAsia="宋体" w:cs="宋体"/>
          <w:sz w:val="32"/>
          <w:szCs w:val="32"/>
          <w:highlight w:val="none"/>
        </w:rPr>
        <w:t>附件一：</w:t>
      </w:r>
    </w:p>
    <w:p w14:paraId="63153044">
      <w:pPr>
        <w:keepNext w:val="0"/>
        <w:keepLines w:val="0"/>
        <w:pageBreakBefore w:val="0"/>
        <w:kinsoku/>
        <w:wordWrap/>
        <w:overflowPunct/>
        <w:topLinePunct w:val="0"/>
        <w:bidi w:val="0"/>
        <w:spacing w:before="20" w:after="156" w:afterLines="50" w:line="480" w:lineRule="exact"/>
        <w:jc w:val="center"/>
        <w:textAlignment w:val="auto"/>
        <w:rPr>
          <w:rFonts w:hint="eastAsia" w:ascii="宋体" w:hAnsi="宋体" w:eastAsia="宋体" w:cs="宋体"/>
          <w:sz w:val="30"/>
          <w:szCs w:val="30"/>
          <w:highlight w:val="none"/>
        </w:rPr>
      </w:pPr>
      <w:r>
        <w:rPr>
          <w:rFonts w:hint="eastAsia" w:ascii="宋体" w:hAnsi="宋体" w:eastAsia="宋体" w:cs="宋体"/>
          <w:sz w:val="32"/>
          <w:szCs w:val="32"/>
          <w:highlight w:val="none"/>
        </w:rPr>
        <w:t>零星工程投标报名表</w:t>
      </w:r>
    </w:p>
    <w:tbl>
      <w:tblPr>
        <w:tblStyle w:val="8"/>
        <w:tblW w:w="10635" w:type="dxa"/>
        <w:jc w:val="center"/>
        <w:tblLayout w:type="fixed"/>
        <w:tblCellMar>
          <w:top w:w="0" w:type="dxa"/>
          <w:left w:w="0" w:type="dxa"/>
          <w:bottom w:w="0" w:type="dxa"/>
          <w:right w:w="0" w:type="dxa"/>
        </w:tblCellMar>
      </w:tblPr>
      <w:tblGrid>
        <w:gridCol w:w="2331"/>
        <w:gridCol w:w="8304"/>
      </w:tblGrid>
      <w:tr w14:paraId="5494DE96">
        <w:tblPrEx>
          <w:tblCellMar>
            <w:top w:w="0" w:type="dxa"/>
            <w:left w:w="0" w:type="dxa"/>
            <w:bottom w:w="0" w:type="dxa"/>
            <w:right w:w="0" w:type="dxa"/>
          </w:tblCellMar>
        </w:tblPrEx>
        <w:trPr>
          <w:trHeight w:val="23" w:hRule="atLeast"/>
          <w:jc w:val="center"/>
        </w:trPr>
        <w:tc>
          <w:tcPr>
            <w:tcW w:w="2331" w:type="dxa"/>
            <w:tcBorders>
              <w:top w:val="single" w:color="auto" w:sz="12" w:space="0"/>
              <w:left w:val="single" w:color="auto" w:sz="12" w:space="0"/>
              <w:bottom w:val="single" w:color="auto" w:sz="8" w:space="0"/>
              <w:right w:val="single" w:color="auto" w:sz="8" w:space="0"/>
            </w:tcBorders>
            <w:noWrap/>
            <w:vAlign w:val="center"/>
          </w:tcPr>
          <w:p w14:paraId="06329984">
            <w:pPr>
              <w:keepNext w:val="0"/>
              <w:keepLines w:val="0"/>
              <w:pageBreakBefore w:val="0"/>
              <w:kinsoku/>
              <w:wordWrap/>
              <w:overflowPunct/>
              <w:topLinePunct w:val="0"/>
              <w:autoSpaceDE w:val="0"/>
              <w:autoSpaceDN w:val="0"/>
              <w:bidi w:val="0"/>
              <w:adjustRightInd w:val="0"/>
              <w:snapToGrid w:val="0"/>
              <w:spacing w:before="20" w:line="420" w:lineRule="exact"/>
              <w:jc w:val="center"/>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招标单位</w:t>
            </w:r>
          </w:p>
        </w:tc>
        <w:tc>
          <w:tcPr>
            <w:tcW w:w="8304" w:type="dxa"/>
            <w:tcBorders>
              <w:top w:val="single" w:color="auto" w:sz="12" w:space="0"/>
              <w:left w:val="single" w:color="auto" w:sz="8" w:space="0"/>
              <w:bottom w:val="single" w:color="auto" w:sz="8" w:space="0"/>
              <w:right w:val="single" w:color="auto" w:sz="12" w:space="0"/>
            </w:tcBorders>
            <w:noWrap/>
            <w:vAlign w:val="center"/>
          </w:tcPr>
          <w:p w14:paraId="13658A3F">
            <w:pPr>
              <w:keepNext w:val="0"/>
              <w:keepLines w:val="0"/>
              <w:pageBreakBefore w:val="0"/>
              <w:kinsoku/>
              <w:wordWrap/>
              <w:overflowPunct/>
              <w:topLinePunct w:val="0"/>
              <w:autoSpaceDE w:val="0"/>
              <w:autoSpaceDN w:val="0"/>
              <w:bidi w:val="0"/>
              <w:spacing w:before="20" w:line="460" w:lineRule="exact"/>
              <w:textAlignment w:val="auto"/>
              <w:rPr>
                <w:rFonts w:hint="eastAsia" w:ascii="宋体" w:hAnsi="宋体" w:eastAsia="宋体" w:cs="宋体"/>
                <w:kern w:val="0"/>
                <w:sz w:val="24"/>
                <w:szCs w:val="24"/>
                <w:highlight w:val="none"/>
                <w:lang w:eastAsia="zh-CN"/>
              </w:rPr>
            </w:pPr>
            <w:r>
              <w:rPr>
                <w:rFonts w:hint="eastAsia" w:ascii="宋体" w:hAnsi="宋体" w:cs="宋体"/>
                <w:kern w:val="0"/>
                <w:sz w:val="24"/>
                <w:szCs w:val="24"/>
                <w:highlight w:val="none"/>
                <w:lang w:eastAsia="zh-CN"/>
              </w:rPr>
              <w:t>常州市新北区实验中学</w:t>
            </w:r>
          </w:p>
        </w:tc>
      </w:tr>
      <w:tr w14:paraId="0285D16C">
        <w:tblPrEx>
          <w:tblCellMar>
            <w:top w:w="0" w:type="dxa"/>
            <w:left w:w="0" w:type="dxa"/>
            <w:bottom w:w="0" w:type="dxa"/>
            <w:right w:w="0" w:type="dxa"/>
          </w:tblCellMar>
        </w:tblPrEx>
        <w:trPr>
          <w:trHeight w:val="23" w:hRule="atLeast"/>
          <w:jc w:val="center"/>
        </w:trPr>
        <w:tc>
          <w:tcPr>
            <w:tcW w:w="2331" w:type="dxa"/>
            <w:tcBorders>
              <w:top w:val="single" w:color="auto" w:sz="8" w:space="0"/>
              <w:left w:val="single" w:color="auto" w:sz="12" w:space="0"/>
              <w:bottom w:val="single" w:color="auto" w:sz="8" w:space="0"/>
              <w:right w:val="single" w:color="auto" w:sz="8" w:space="0"/>
            </w:tcBorders>
            <w:noWrap/>
            <w:vAlign w:val="center"/>
          </w:tcPr>
          <w:p w14:paraId="24495D47">
            <w:pPr>
              <w:keepNext w:val="0"/>
              <w:keepLines w:val="0"/>
              <w:pageBreakBefore w:val="0"/>
              <w:kinsoku/>
              <w:wordWrap/>
              <w:overflowPunct/>
              <w:topLinePunct w:val="0"/>
              <w:autoSpaceDE w:val="0"/>
              <w:autoSpaceDN w:val="0"/>
              <w:bidi w:val="0"/>
              <w:adjustRightInd w:val="0"/>
              <w:snapToGrid w:val="0"/>
              <w:spacing w:before="20" w:line="420" w:lineRule="exact"/>
              <w:jc w:val="center"/>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项目名称</w:t>
            </w:r>
          </w:p>
        </w:tc>
        <w:tc>
          <w:tcPr>
            <w:tcW w:w="8304" w:type="dxa"/>
            <w:tcBorders>
              <w:top w:val="single" w:color="auto" w:sz="8" w:space="0"/>
              <w:left w:val="single" w:color="auto" w:sz="8" w:space="0"/>
              <w:bottom w:val="single" w:color="auto" w:sz="8" w:space="0"/>
              <w:right w:val="single" w:color="auto" w:sz="12" w:space="0"/>
            </w:tcBorders>
            <w:noWrap/>
            <w:vAlign w:val="center"/>
          </w:tcPr>
          <w:p w14:paraId="2591E5C5">
            <w:pPr>
              <w:keepNext w:val="0"/>
              <w:keepLines w:val="0"/>
              <w:pageBreakBefore w:val="0"/>
              <w:kinsoku/>
              <w:wordWrap/>
              <w:overflowPunct/>
              <w:topLinePunct w:val="0"/>
              <w:autoSpaceDE w:val="0"/>
              <w:autoSpaceDN w:val="0"/>
              <w:bidi w:val="0"/>
              <w:spacing w:before="20" w:line="460" w:lineRule="exact"/>
              <w:textAlignment w:val="auto"/>
              <w:rPr>
                <w:rFonts w:hint="eastAsia" w:ascii="宋体" w:hAnsi="宋体" w:eastAsia="宋体" w:cs="宋体"/>
                <w:kern w:val="0"/>
                <w:sz w:val="24"/>
                <w:szCs w:val="24"/>
                <w:highlight w:val="none"/>
                <w:lang w:val="en-US" w:eastAsia="zh-CN"/>
              </w:rPr>
            </w:pPr>
            <w:r>
              <w:rPr>
                <w:rFonts w:hint="eastAsia" w:ascii="宋体" w:hAnsi="宋体" w:cs="宋体"/>
                <w:kern w:val="0"/>
                <w:sz w:val="24"/>
                <w:szCs w:val="24"/>
                <w:highlight w:val="none"/>
                <w:lang w:eastAsia="zh-CN"/>
              </w:rPr>
              <w:t>常州市新北区实验中学河海校区卫生间提升改造</w:t>
            </w:r>
          </w:p>
        </w:tc>
      </w:tr>
      <w:tr w14:paraId="475C5B76">
        <w:tblPrEx>
          <w:tblCellMar>
            <w:top w:w="0" w:type="dxa"/>
            <w:left w:w="0" w:type="dxa"/>
            <w:bottom w:w="0" w:type="dxa"/>
            <w:right w:w="0" w:type="dxa"/>
          </w:tblCellMar>
        </w:tblPrEx>
        <w:trPr>
          <w:trHeight w:val="476" w:hRule="atLeast"/>
          <w:jc w:val="center"/>
        </w:trPr>
        <w:tc>
          <w:tcPr>
            <w:tcW w:w="2331" w:type="dxa"/>
            <w:tcBorders>
              <w:top w:val="single" w:color="auto" w:sz="8" w:space="0"/>
              <w:left w:val="single" w:color="auto" w:sz="12" w:space="0"/>
              <w:bottom w:val="single" w:color="auto" w:sz="8" w:space="0"/>
              <w:right w:val="single" w:color="auto" w:sz="8" w:space="0"/>
            </w:tcBorders>
            <w:noWrap/>
            <w:vAlign w:val="center"/>
          </w:tcPr>
          <w:p w14:paraId="78D4A583">
            <w:pPr>
              <w:keepNext w:val="0"/>
              <w:keepLines w:val="0"/>
              <w:pageBreakBefore w:val="0"/>
              <w:kinsoku/>
              <w:wordWrap/>
              <w:overflowPunct/>
              <w:topLinePunct w:val="0"/>
              <w:autoSpaceDE w:val="0"/>
              <w:autoSpaceDN w:val="0"/>
              <w:bidi w:val="0"/>
              <w:adjustRightInd w:val="0"/>
              <w:snapToGrid w:val="0"/>
              <w:spacing w:before="20" w:line="420" w:lineRule="exact"/>
              <w:jc w:val="center"/>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项目地址</w:t>
            </w:r>
          </w:p>
        </w:tc>
        <w:tc>
          <w:tcPr>
            <w:tcW w:w="8304" w:type="dxa"/>
            <w:tcBorders>
              <w:top w:val="single" w:color="auto" w:sz="8" w:space="0"/>
              <w:left w:val="single" w:color="auto" w:sz="8" w:space="0"/>
              <w:bottom w:val="single" w:color="auto" w:sz="8" w:space="0"/>
              <w:right w:val="single" w:color="auto" w:sz="12" w:space="0"/>
            </w:tcBorders>
            <w:noWrap/>
          </w:tcPr>
          <w:p w14:paraId="6334CFD0">
            <w:pPr>
              <w:keepNext w:val="0"/>
              <w:keepLines w:val="0"/>
              <w:pageBreakBefore w:val="0"/>
              <w:kinsoku/>
              <w:wordWrap/>
              <w:overflowPunct/>
              <w:topLinePunct w:val="0"/>
              <w:autoSpaceDE w:val="0"/>
              <w:autoSpaceDN w:val="0"/>
              <w:bidi w:val="0"/>
              <w:spacing w:before="20" w:line="460" w:lineRule="exact"/>
              <w:textAlignment w:val="auto"/>
              <w:rPr>
                <w:rFonts w:hint="eastAsia" w:ascii="宋体" w:hAnsi="宋体" w:eastAsia="宋体" w:cs="宋体"/>
                <w:kern w:val="0"/>
                <w:sz w:val="24"/>
                <w:szCs w:val="24"/>
                <w:highlight w:val="none"/>
                <w:lang w:eastAsia="zh-CN"/>
              </w:rPr>
            </w:pPr>
            <w:r>
              <w:rPr>
                <w:rFonts w:hint="eastAsia" w:ascii="宋体" w:hAnsi="宋体" w:cs="宋体"/>
                <w:kern w:val="0"/>
                <w:sz w:val="24"/>
                <w:szCs w:val="24"/>
                <w:highlight w:val="none"/>
                <w:lang w:eastAsia="zh-CN"/>
              </w:rPr>
              <w:t>常州市新北区</w:t>
            </w:r>
          </w:p>
        </w:tc>
      </w:tr>
      <w:tr w14:paraId="0F5E6703">
        <w:tblPrEx>
          <w:tblCellMar>
            <w:top w:w="0" w:type="dxa"/>
            <w:left w:w="0" w:type="dxa"/>
            <w:bottom w:w="0" w:type="dxa"/>
            <w:right w:w="0" w:type="dxa"/>
          </w:tblCellMar>
        </w:tblPrEx>
        <w:trPr>
          <w:trHeight w:val="23" w:hRule="atLeast"/>
          <w:jc w:val="center"/>
        </w:trPr>
        <w:tc>
          <w:tcPr>
            <w:tcW w:w="10635" w:type="dxa"/>
            <w:gridSpan w:val="2"/>
            <w:tcBorders>
              <w:top w:val="single" w:color="auto" w:sz="8" w:space="0"/>
              <w:left w:val="single" w:color="auto" w:sz="12" w:space="0"/>
              <w:bottom w:val="single" w:color="auto" w:sz="8" w:space="0"/>
              <w:right w:val="single" w:color="auto" w:sz="12" w:space="0"/>
            </w:tcBorders>
            <w:noWrap/>
            <w:vAlign w:val="center"/>
          </w:tcPr>
          <w:p w14:paraId="71CFDC13">
            <w:pPr>
              <w:keepNext w:val="0"/>
              <w:keepLines w:val="0"/>
              <w:pageBreakBefore w:val="0"/>
              <w:kinsoku/>
              <w:wordWrap/>
              <w:overflowPunct/>
              <w:topLinePunct w:val="0"/>
              <w:autoSpaceDE w:val="0"/>
              <w:autoSpaceDN w:val="0"/>
              <w:bidi w:val="0"/>
              <w:spacing w:before="20" w:line="460" w:lineRule="exact"/>
              <w:jc w:val="center"/>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投标单位报名情况</w:t>
            </w:r>
          </w:p>
        </w:tc>
      </w:tr>
      <w:tr w14:paraId="01990037">
        <w:tblPrEx>
          <w:tblCellMar>
            <w:top w:w="0" w:type="dxa"/>
            <w:left w:w="0" w:type="dxa"/>
            <w:bottom w:w="0" w:type="dxa"/>
            <w:right w:w="0" w:type="dxa"/>
          </w:tblCellMar>
        </w:tblPrEx>
        <w:trPr>
          <w:trHeight w:val="196" w:hRule="atLeast"/>
          <w:jc w:val="center"/>
        </w:trPr>
        <w:tc>
          <w:tcPr>
            <w:tcW w:w="2331" w:type="dxa"/>
            <w:tcBorders>
              <w:top w:val="single" w:color="auto" w:sz="8" w:space="0"/>
              <w:left w:val="single" w:color="auto" w:sz="12" w:space="0"/>
              <w:bottom w:val="single" w:color="auto" w:sz="8" w:space="0"/>
              <w:right w:val="single" w:color="auto" w:sz="8" w:space="0"/>
            </w:tcBorders>
            <w:noWrap/>
            <w:vAlign w:val="center"/>
          </w:tcPr>
          <w:p w14:paraId="6250A948">
            <w:pPr>
              <w:keepNext w:val="0"/>
              <w:keepLines w:val="0"/>
              <w:pageBreakBefore w:val="0"/>
              <w:kinsoku/>
              <w:wordWrap/>
              <w:overflowPunct/>
              <w:topLinePunct w:val="0"/>
              <w:autoSpaceDE w:val="0"/>
              <w:autoSpaceDN w:val="0"/>
              <w:bidi w:val="0"/>
              <w:adjustRightInd w:val="0"/>
              <w:snapToGrid w:val="0"/>
              <w:spacing w:before="20" w:line="400" w:lineRule="exact"/>
              <w:jc w:val="center"/>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投标单位（盖章）</w:t>
            </w:r>
          </w:p>
        </w:tc>
        <w:tc>
          <w:tcPr>
            <w:tcW w:w="8304" w:type="dxa"/>
            <w:tcBorders>
              <w:top w:val="single" w:color="auto" w:sz="8" w:space="0"/>
              <w:left w:val="single" w:color="auto" w:sz="8" w:space="0"/>
              <w:bottom w:val="single" w:color="auto" w:sz="8" w:space="0"/>
              <w:right w:val="single" w:color="auto" w:sz="12" w:space="0"/>
            </w:tcBorders>
            <w:noWrap/>
          </w:tcPr>
          <w:p w14:paraId="30E8D3BC">
            <w:pPr>
              <w:keepNext w:val="0"/>
              <w:keepLines w:val="0"/>
              <w:pageBreakBefore w:val="0"/>
              <w:kinsoku/>
              <w:wordWrap/>
              <w:overflowPunct/>
              <w:topLinePunct w:val="0"/>
              <w:autoSpaceDE w:val="0"/>
              <w:autoSpaceDN w:val="0"/>
              <w:bidi w:val="0"/>
              <w:spacing w:before="20" w:line="480" w:lineRule="exact"/>
              <w:textAlignment w:val="auto"/>
              <w:rPr>
                <w:rFonts w:hint="eastAsia" w:ascii="宋体" w:hAnsi="宋体" w:eastAsia="宋体" w:cs="宋体"/>
                <w:kern w:val="0"/>
                <w:sz w:val="24"/>
                <w:szCs w:val="24"/>
                <w:highlight w:val="none"/>
              </w:rPr>
            </w:pPr>
          </w:p>
        </w:tc>
      </w:tr>
      <w:tr w14:paraId="73910A11">
        <w:tblPrEx>
          <w:tblCellMar>
            <w:top w:w="0" w:type="dxa"/>
            <w:left w:w="0" w:type="dxa"/>
            <w:bottom w:w="0" w:type="dxa"/>
            <w:right w:w="0" w:type="dxa"/>
          </w:tblCellMar>
        </w:tblPrEx>
        <w:trPr>
          <w:trHeight w:val="23" w:hRule="atLeast"/>
          <w:jc w:val="center"/>
        </w:trPr>
        <w:tc>
          <w:tcPr>
            <w:tcW w:w="2331" w:type="dxa"/>
            <w:tcBorders>
              <w:top w:val="single" w:color="auto" w:sz="8" w:space="0"/>
              <w:left w:val="single" w:color="auto" w:sz="12" w:space="0"/>
              <w:bottom w:val="single" w:color="auto" w:sz="8" w:space="0"/>
              <w:right w:val="single" w:color="auto" w:sz="8" w:space="0"/>
            </w:tcBorders>
            <w:noWrap/>
            <w:vAlign w:val="center"/>
          </w:tcPr>
          <w:p w14:paraId="13BEED3A">
            <w:pPr>
              <w:keepNext w:val="0"/>
              <w:keepLines w:val="0"/>
              <w:pageBreakBefore w:val="0"/>
              <w:kinsoku/>
              <w:wordWrap/>
              <w:overflowPunct/>
              <w:topLinePunct w:val="0"/>
              <w:autoSpaceDE w:val="0"/>
              <w:autoSpaceDN w:val="0"/>
              <w:bidi w:val="0"/>
              <w:adjustRightInd w:val="0"/>
              <w:snapToGrid w:val="0"/>
              <w:spacing w:before="20" w:line="400" w:lineRule="exact"/>
              <w:jc w:val="center"/>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资质等级</w:t>
            </w:r>
          </w:p>
        </w:tc>
        <w:tc>
          <w:tcPr>
            <w:tcW w:w="8304" w:type="dxa"/>
            <w:tcBorders>
              <w:top w:val="single" w:color="auto" w:sz="8" w:space="0"/>
              <w:left w:val="single" w:color="auto" w:sz="8" w:space="0"/>
              <w:bottom w:val="single" w:color="auto" w:sz="8" w:space="0"/>
              <w:right w:val="single" w:color="auto" w:sz="12" w:space="0"/>
            </w:tcBorders>
            <w:noWrap/>
          </w:tcPr>
          <w:p w14:paraId="36A67C99">
            <w:pPr>
              <w:keepNext w:val="0"/>
              <w:keepLines w:val="0"/>
              <w:pageBreakBefore w:val="0"/>
              <w:kinsoku/>
              <w:wordWrap/>
              <w:overflowPunct/>
              <w:topLinePunct w:val="0"/>
              <w:autoSpaceDE w:val="0"/>
              <w:autoSpaceDN w:val="0"/>
              <w:bidi w:val="0"/>
              <w:spacing w:before="20" w:line="480" w:lineRule="exact"/>
              <w:textAlignment w:val="auto"/>
              <w:rPr>
                <w:rFonts w:hint="eastAsia" w:ascii="宋体" w:hAnsi="宋体" w:eastAsia="宋体" w:cs="宋体"/>
                <w:kern w:val="0"/>
                <w:sz w:val="24"/>
                <w:szCs w:val="24"/>
                <w:highlight w:val="none"/>
              </w:rPr>
            </w:pPr>
          </w:p>
        </w:tc>
      </w:tr>
      <w:tr w14:paraId="1BC47FD0">
        <w:tblPrEx>
          <w:tblCellMar>
            <w:top w:w="0" w:type="dxa"/>
            <w:left w:w="0" w:type="dxa"/>
            <w:bottom w:w="0" w:type="dxa"/>
            <w:right w:w="0" w:type="dxa"/>
          </w:tblCellMar>
        </w:tblPrEx>
        <w:trPr>
          <w:trHeight w:val="23" w:hRule="atLeast"/>
          <w:jc w:val="center"/>
        </w:trPr>
        <w:tc>
          <w:tcPr>
            <w:tcW w:w="2331" w:type="dxa"/>
            <w:tcBorders>
              <w:top w:val="single" w:color="auto" w:sz="8" w:space="0"/>
              <w:left w:val="single" w:color="auto" w:sz="12" w:space="0"/>
              <w:bottom w:val="single" w:color="auto" w:sz="8" w:space="0"/>
              <w:right w:val="single" w:color="auto" w:sz="8" w:space="0"/>
            </w:tcBorders>
            <w:noWrap/>
            <w:vAlign w:val="center"/>
          </w:tcPr>
          <w:p w14:paraId="13BFA31E">
            <w:pPr>
              <w:keepNext w:val="0"/>
              <w:keepLines w:val="0"/>
              <w:pageBreakBefore w:val="0"/>
              <w:kinsoku/>
              <w:wordWrap/>
              <w:overflowPunct/>
              <w:topLinePunct w:val="0"/>
              <w:autoSpaceDE w:val="0"/>
              <w:autoSpaceDN w:val="0"/>
              <w:bidi w:val="0"/>
              <w:adjustRightInd w:val="0"/>
              <w:snapToGrid w:val="0"/>
              <w:spacing w:before="20" w:line="400" w:lineRule="exact"/>
              <w:jc w:val="center"/>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法定代表人（签字</w:t>
            </w:r>
            <w:r>
              <w:rPr>
                <w:rFonts w:hint="eastAsia" w:ascii="宋体" w:hAnsi="宋体" w:eastAsia="宋体" w:cs="宋体"/>
                <w:kern w:val="0"/>
                <w:sz w:val="24"/>
                <w:szCs w:val="24"/>
                <w:highlight w:val="none"/>
                <w:lang w:val="en-US" w:eastAsia="zh-CN"/>
              </w:rPr>
              <w:t>或</w:t>
            </w:r>
            <w:r>
              <w:rPr>
                <w:rFonts w:hint="eastAsia" w:ascii="宋体" w:hAnsi="宋体" w:eastAsia="宋体" w:cs="宋体"/>
                <w:kern w:val="0"/>
                <w:sz w:val="24"/>
                <w:szCs w:val="24"/>
                <w:highlight w:val="none"/>
              </w:rPr>
              <w:t>盖章）</w:t>
            </w:r>
          </w:p>
        </w:tc>
        <w:tc>
          <w:tcPr>
            <w:tcW w:w="8304" w:type="dxa"/>
            <w:tcBorders>
              <w:top w:val="single" w:color="auto" w:sz="8" w:space="0"/>
              <w:left w:val="single" w:color="auto" w:sz="8" w:space="0"/>
              <w:bottom w:val="single" w:color="auto" w:sz="8" w:space="0"/>
              <w:right w:val="single" w:color="auto" w:sz="12" w:space="0"/>
            </w:tcBorders>
            <w:noWrap/>
          </w:tcPr>
          <w:p w14:paraId="64614140">
            <w:pPr>
              <w:keepNext w:val="0"/>
              <w:keepLines w:val="0"/>
              <w:pageBreakBefore w:val="0"/>
              <w:kinsoku/>
              <w:wordWrap/>
              <w:overflowPunct/>
              <w:topLinePunct w:val="0"/>
              <w:autoSpaceDE w:val="0"/>
              <w:autoSpaceDN w:val="0"/>
              <w:bidi w:val="0"/>
              <w:spacing w:before="20" w:line="460" w:lineRule="exact"/>
              <w:textAlignment w:val="auto"/>
              <w:rPr>
                <w:rFonts w:hint="eastAsia" w:ascii="宋体" w:hAnsi="宋体" w:eastAsia="宋体" w:cs="宋体"/>
                <w:kern w:val="0"/>
                <w:sz w:val="24"/>
                <w:szCs w:val="24"/>
                <w:highlight w:val="none"/>
              </w:rPr>
            </w:pPr>
          </w:p>
        </w:tc>
      </w:tr>
      <w:tr w14:paraId="1CE31941">
        <w:tblPrEx>
          <w:tblCellMar>
            <w:top w:w="0" w:type="dxa"/>
            <w:left w:w="0" w:type="dxa"/>
            <w:bottom w:w="0" w:type="dxa"/>
            <w:right w:w="0" w:type="dxa"/>
          </w:tblCellMar>
        </w:tblPrEx>
        <w:trPr>
          <w:trHeight w:val="23" w:hRule="atLeast"/>
          <w:jc w:val="center"/>
        </w:trPr>
        <w:tc>
          <w:tcPr>
            <w:tcW w:w="2331" w:type="dxa"/>
            <w:tcBorders>
              <w:top w:val="single" w:color="auto" w:sz="8" w:space="0"/>
              <w:left w:val="single" w:color="auto" w:sz="12" w:space="0"/>
              <w:bottom w:val="single" w:color="auto" w:sz="8" w:space="0"/>
              <w:right w:val="single" w:color="auto" w:sz="8" w:space="0"/>
            </w:tcBorders>
            <w:noWrap/>
            <w:vAlign w:val="center"/>
          </w:tcPr>
          <w:p w14:paraId="2F8CC190">
            <w:pPr>
              <w:keepNext w:val="0"/>
              <w:keepLines w:val="0"/>
              <w:pageBreakBefore w:val="0"/>
              <w:kinsoku/>
              <w:wordWrap/>
              <w:overflowPunct/>
              <w:topLinePunct w:val="0"/>
              <w:autoSpaceDE w:val="0"/>
              <w:autoSpaceDN w:val="0"/>
              <w:bidi w:val="0"/>
              <w:adjustRightInd w:val="0"/>
              <w:snapToGrid w:val="0"/>
              <w:spacing w:before="20" w:line="400" w:lineRule="exact"/>
              <w:jc w:val="center"/>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投标负责人</w:t>
            </w:r>
          </w:p>
        </w:tc>
        <w:tc>
          <w:tcPr>
            <w:tcW w:w="8304" w:type="dxa"/>
            <w:tcBorders>
              <w:top w:val="single" w:color="auto" w:sz="8" w:space="0"/>
              <w:left w:val="single" w:color="auto" w:sz="8" w:space="0"/>
              <w:bottom w:val="single" w:color="auto" w:sz="8" w:space="0"/>
              <w:right w:val="single" w:color="auto" w:sz="12" w:space="0"/>
            </w:tcBorders>
            <w:noWrap/>
          </w:tcPr>
          <w:p w14:paraId="34E39ADB">
            <w:pPr>
              <w:keepNext w:val="0"/>
              <w:keepLines w:val="0"/>
              <w:pageBreakBefore w:val="0"/>
              <w:kinsoku/>
              <w:wordWrap/>
              <w:overflowPunct/>
              <w:topLinePunct w:val="0"/>
              <w:autoSpaceDE w:val="0"/>
              <w:autoSpaceDN w:val="0"/>
              <w:bidi w:val="0"/>
              <w:spacing w:before="20" w:line="480" w:lineRule="exact"/>
              <w:textAlignment w:val="auto"/>
              <w:rPr>
                <w:rFonts w:hint="eastAsia" w:ascii="宋体" w:hAnsi="宋体" w:eastAsia="宋体" w:cs="宋体"/>
                <w:kern w:val="0"/>
                <w:sz w:val="24"/>
                <w:szCs w:val="24"/>
                <w:highlight w:val="none"/>
              </w:rPr>
            </w:pPr>
          </w:p>
        </w:tc>
      </w:tr>
      <w:tr w14:paraId="47576E9B">
        <w:tblPrEx>
          <w:tblCellMar>
            <w:top w:w="0" w:type="dxa"/>
            <w:left w:w="0" w:type="dxa"/>
            <w:bottom w:w="0" w:type="dxa"/>
            <w:right w:w="0" w:type="dxa"/>
          </w:tblCellMar>
        </w:tblPrEx>
        <w:trPr>
          <w:trHeight w:val="90" w:hRule="atLeast"/>
          <w:jc w:val="center"/>
        </w:trPr>
        <w:tc>
          <w:tcPr>
            <w:tcW w:w="2331" w:type="dxa"/>
            <w:tcBorders>
              <w:top w:val="single" w:color="auto" w:sz="8" w:space="0"/>
              <w:left w:val="single" w:color="auto" w:sz="12" w:space="0"/>
              <w:bottom w:val="single" w:color="auto" w:sz="8" w:space="0"/>
              <w:right w:val="single" w:color="auto" w:sz="8" w:space="0"/>
            </w:tcBorders>
            <w:noWrap/>
            <w:vAlign w:val="center"/>
          </w:tcPr>
          <w:p w14:paraId="2F507A0A">
            <w:pPr>
              <w:keepNext w:val="0"/>
              <w:keepLines w:val="0"/>
              <w:pageBreakBefore w:val="0"/>
              <w:kinsoku/>
              <w:wordWrap/>
              <w:overflowPunct/>
              <w:topLinePunct w:val="0"/>
              <w:autoSpaceDE w:val="0"/>
              <w:autoSpaceDN w:val="0"/>
              <w:bidi w:val="0"/>
              <w:adjustRightInd w:val="0"/>
              <w:snapToGrid w:val="0"/>
              <w:spacing w:before="20" w:line="400" w:lineRule="exact"/>
              <w:jc w:val="center"/>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联系电话(手机)</w:t>
            </w:r>
          </w:p>
        </w:tc>
        <w:tc>
          <w:tcPr>
            <w:tcW w:w="8304" w:type="dxa"/>
            <w:tcBorders>
              <w:top w:val="single" w:color="auto" w:sz="8" w:space="0"/>
              <w:left w:val="single" w:color="auto" w:sz="8" w:space="0"/>
              <w:bottom w:val="single" w:color="auto" w:sz="8" w:space="0"/>
              <w:right w:val="single" w:color="auto" w:sz="12" w:space="0"/>
            </w:tcBorders>
            <w:noWrap/>
          </w:tcPr>
          <w:p w14:paraId="245075F0">
            <w:pPr>
              <w:keepNext w:val="0"/>
              <w:keepLines w:val="0"/>
              <w:pageBreakBefore w:val="0"/>
              <w:kinsoku/>
              <w:wordWrap/>
              <w:overflowPunct/>
              <w:topLinePunct w:val="0"/>
              <w:autoSpaceDE w:val="0"/>
              <w:autoSpaceDN w:val="0"/>
              <w:bidi w:val="0"/>
              <w:spacing w:before="20" w:line="480" w:lineRule="exact"/>
              <w:textAlignment w:val="auto"/>
              <w:rPr>
                <w:rFonts w:hint="eastAsia" w:ascii="宋体" w:hAnsi="宋体" w:eastAsia="宋体" w:cs="宋体"/>
                <w:kern w:val="0"/>
                <w:sz w:val="24"/>
                <w:szCs w:val="24"/>
                <w:highlight w:val="none"/>
              </w:rPr>
            </w:pPr>
          </w:p>
        </w:tc>
      </w:tr>
      <w:tr w14:paraId="249C7AB2">
        <w:tblPrEx>
          <w:tblCellMar>
            <w:top w:w="0" w:type="dxa"/>
            <w:left w:w="0" w:type="dxa"/>
            <w:bottom w:w="0" w:type="dxa"/>
            <w:right w:w="0" w:type="dxa"/>
          </w:tblCellMar>
        </w:tblPrEx>
        <w:trPr>
          <w:trHeight w:val="23" w:hRule="atLeast"/>
          <w:jc w:val="center"/>
        </w:trPr>
        <w:tc>
          <w:tcPr>
            <w:tcW w:w="2331" w:type="dxa"/>
            <w:tcBorders>
              <w:top w:val="single" w:color="auto" w:sz="8" w:space="0"/>
              <w:left w:val="single" w:color="auto" w:sz="12" w:space="0"/>
              <w:bottom w:val="single" w:color="auto" w:sz="8" w:space="0"/>
              <w:right w:val="single" w:color="auto" w:sz="8" w:space="0"/>
            </w:tcBorders>
            <w:noWrap/>
            <w:vAlign w:val="center"/>
          </w:tcPr>
          <w:p w14:paraId="4F91BF6A">
            <w:pPr>
              <w:keepNext w:val="0"/>
              <w:keepLines w:val="0"/>
              <w:pageBreakBefore w:val="0"/>
              <w:kinsoku/>
              <w:wordWrap/>
              <w:overflowPunct/>
              <w:topLinePunct w:val="0"/>
              <w:autoSpaceDE w:val="0"/>
              <w:autoSpaceDN w:val="0"/>
              <w:bidi w:val="0"/>
              <w:adjustRightInd w:val="0"/>
              <w:snapToGrid w:val="0"/>
              <w:spacing w:before="20" w:line="400" w:lineRule="exact"/>
              <w:jc w:val="center"/>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投标报名时间</w:t>
            </w:r>
          </w:p>
        </w:tc>
        <w:tc>
          <w:tcPr>
            <w:tcW w:w="8304" w:type="dxa"/>
            <w:tcBorders>
              <w:top w:val="single" w:color="auto" w:sz="8" w:space="0"/>
              <w:left w:val="single" w:color="auto" w:sz="8" w:space="0"/>
              <w:bottom w:val="single" w:color="auto" w:sz="8" w:space="0"/>
              <w:right w:val="single" w:color="auto" w:sz="12" w:space="0"/>
            </w:tcBorders>
            <w:noWrap/>
          </w:tcPr>
          <w:p w14:paraId="4B9623B8">
            <w:pPr>
              <w:keepNext w:val="0"/>
              <w:keepLines w:val="0"/>
              <w:pageBreakBefore w:val="0"/>
              <w:kinsoku/>
              <w:wordWrap/>
              <w:overflowPunct/>
              <w:topLinePunct w:val="0"/>
              <w:autoSpaceDE w:val="0"/>
              <w:autoSpaceDN w:val="0"/>
              <w:bidi w:val="0"/>
              <w:spacing w:before="20" w:line="480" w:lineRule="exact"/>
              <w:textAlignment w:val="auto"/>
              <w:rPr>
                <w:rFonts w:hint="eastAsia" w:ascii="宋体" w:hAnsi="宋体" w:eastAsia="宋体" w:cs="宋体"/>
                <w:kern w:val="0"/>
                <w:sz w:val="24"/>
                <w:szCs w:val="24"/>
                <w:highlight w:val="none"/>
              </w:rPr>
            </w:pPr>
          </w:p>
        </w:tc>
      </w:tr>
      <w:tr w14:paraId="594D211D">
        <w:tblPrEx>
          <w:tblCellMar>
            <w:top w:w="0" w:type="dxa"/>
            <w:left w:w="0" w:type="dxa"/>
            <w:bottom w:w="0" w:type="dxa"/>
            <w:right w:w="0" w:type="dxa"/>
          </w:tblCellMar>
        </w:tblPrEx>
        <w:trPr>
          <w:trHeight w:val="23" w:hRule="atLeast"/>
          <w:jc w:val="center"/>
        </w:trPr>
        <w:tc>
          <w:tcPr>
            <w:tcW w:w="2331" w:type="dxa"/>
            <w:tcBorders>
              <w:top w:val="single" w:color="auto" w:sz="8" w:space="0"/>
              <w:left w:val="single" w:color="auto" w:sz="12" w:space="0"/>
              <w:bottom w:val="single" w:color="auto" w:sz="8" w:space="0"/>
              <w:right w:val="single" w:color="auto" w:sz="8" w:space="0"/>
            </w:tcBorders>
            <w:noWrap/>
            <w:vAlign w:val="center"/>
          </w:tcPr>
          <w:p w14:paraId="3236BFFB">
            <w:pPr>
              <w:keepNext w:val="0"/>
              <w:keepLines w:val="0"/>
              <w:pageBreakBefore w:val="0"/>
              <w:kinsoku/>
              <w:wordWrap/>
              <w:overflowPunct/>
              <w:topLinePunct w:val="0"/>
              <w:autoSpaceDE w:val="0"/>
              <w:autoSpaceDN w:val="0"/>
              <w:bidi w:val="0"/>
              <w:spacing w:before="20" w:line="400" w:lineRule="exact"/>
              <w:jc w:val="center"/>
              <w:textAlignment w:val="auto"/>
              <w:rPr>
                <w:rFonts w:hint="eastAsia" w:ascii="宋体" w:hAnsi="宋体" w:eastAsia="宋体" w:cs="宋体"/>
                <w:kern w:val="0"/>
                <w:sz w:val="28"/>
                <w:szCs w:val="28"/>
                <w:highlight w:val="none"/>
              </w:rPr>
            </w:pPr>
            <w:r>
              <w:rPr>
                <w:rFonts w:hint="eastAsia" w:ascii="宋体" w:hAnsi="宋体" w:eastAsia="宋体" w:cs="宋体"/>
                <w:kern w:val="0"/>
                <w:sz w:val="24"/>
                <w:szCs w:val="24"/>
                <w:highlight w:val="none"/>
              </w:rPr>
              <w:t>投标保证金</w:t>
            </w:r>
          </w:p>
        </w:tc>
        <w:tc>
          <w:tcPr>
            <w:tcW w:w="8304" w:type="dxa"/>
            <w:tcBorders>
              <w:top w:val="single" w:color="auto" w:sz="8" w:space="0"/>
              <w:left w:val="single" w:color="auto" w:sz="8" w:space="0"/>
              <w:bottom w:val="single" w:color="auto" w:sz="8" w:space="0"/>
              <w:right w:val="single" w:color="auto" w:sz="12" w:space="0"/>
            </w:tcBorders>
            <w:noWrap/>
          </w:tcPr>
          <w:p w14:paraId="5E25D62E">
            <w:pPr>
              <w:keepNext w:val="0"/>
              <w:keepLines w:val="0"/>
              <w:pageBreakBefore w:val="0"/>
              <w:kinsoku/>
              <w:wordWrap/>
              <w:overflowPunct/>
              <w:topLinePunct w:val="0"/>
              <w:autoSpaceDE w:val="0"/>
              <w:autoSpaceDN w:val="0"/>
              <w:bidi w:val="0"/>
              <w:spacing w:before="20" w:line="300" w:lineRule="exac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公司账户开户信息：</w:t>
            </w:r>
          </w:p>
          <w:p w14:paraId="6B08EE9C">
            <w:pPr>
              <w:keepNext w:val="0"/>
              <w:keepLines w:val="0"/>
              <w:pageBreakBefore w:val="0"/>
              <w:kinsoku/>
              <w:wordWrap/>
              <w:overflowPunct/>
              <w:topLinePunct w:val="0"/>
              <w:autoSpaceDE w:val="0"/>
              <w:autoSpaceDN w:val="0"/>
              <w:bidi w:val="0"/>
              <w:spacing w:before="20" w:line="300" w:lineRule="exac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账号：</w:t>
            </w:r>
          </w:p>
          <w:p w14:paraId="7DDDAEE1">
            <w:pPr>
              <w:keepNext w:val="0"/>
              <w:keepLines w:val="0"/>
              <w:pageBreakBefore w:val="0"/>
              <w:kinsoku/>
              <w:wordWrap/>
              <w:overflowPunct/>
              <w:topLinePunct w:val="0"/>
              <w:autoSpaceDE w:val="0"/>
              <w:autoSpaceDN w:val="0"/>
              <w:bidi w:val="0"/>
              <w:spacing w:before="20" w:line="300" w:lineRule="exac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开户行（某某银行某某支行）：</w:t>
            </w:r>
          </w:p>
          <w:p w14:paraId="3EB9D550">
            <w:pPr>
              <w:keepNext w:val="0"/>
              <w:keepLines w:val="0"/>
              <w:pageBreakBefore w:val="0"/>
              <w:kinsoku/>
              <w:wordWrap/>
              <w:overflowPunct/>
              <w:topLinePunct w:val="0"/>
              <w:autoSpaceDE w:val="0"/>
              <w:autoSpaceDN w:val="0"/>
              <w:bidi w:val="0"/>
              <w:spacing w:before="20" w:line="300" w:lineRule="exac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银行行号：</w:t>
            </w:r>
          </w:p>
          <w:p w14:paraId="0FDD4FCF">
            <w:pPr>
              <w:keepNext w:val="0"/>
              <w:keepLines w:val="0"/>
              <w:pageBreakBefore w:val="0"/>
              <w:kinsoku/>
              <w:wordWrap/>
              <w:overflowPunct/>
              <w:topLinePunct w:val="0"/>
              <w:autoSpaceDE w:val="0"/>
              <w:autoSpaceDN w:val="0"/>
              <w:bidi w:val="0"/>
              <w:spacing w:before="20" w:line="300" w:lineRule="exact"/>
              <w:textAlignment w:val="auto"/>
              <w:rPr>
                <w:rFonts w:hint="eastAsia" w:ascii="宋体" w:hAnsi="宋体" w:eastAsia="宋体" w:cs="宋体"/>
                <w:b/>
                <w:kern w:val="0"/>
                <w:sz w:val="32"/>
                <w:szCs w:val="32"/>
                <w:highlight w:val="none"/>
              </w:rPr>
            </w:pPr>
            <w:r>
              <w:rPr>
                <w:rFonts w:hint="eastAsia" w:ascii="宋体" w:hAnsi="宋体" w:eastAsia="宋体" w:cs="宋体"/>
                <w:b/>
                <w:kern w:val="0"/>
                <w:sz w:val="24"/>
                <w:szCs w:val="24"/>
                <w:highlight w:val="none"/>
              </w:rPr>
              <w:t>注：此处信息用于后期投标保证金退回，请投标单位务必确保信息正确完整。</w:t>
            </w:r>
          </w:p>
        </w:tc>
      </w:tr>
      <w:tr w14:paraId="382D435C">
        <w:tblPrEx>
          <w:tblCellMar>
            <w:top w:w="0" w:type="dxa"/>
            <w:left w:w="0" w:type="dxa"/>
            <w:bottom w:w="0" w:type="dxa"/>
            <w:right w:w="0" w:type="dxa"/>
          </w:tblCellMar>
        </w:tblPrEx>
        <w:trPr>
          <w:trHeight w:val="23" w:hRule="atLeast"/>
          <w:jc w:val="center"/>
        </w:trPr>
        <w:tc>
          <w:tcPr>
            <w:tcW w:w="2331" w:type="dxa"/>
            <w:tcBorders>
              <w:top w:val="single" w:color="auto" w:sz="8" w:space="0"/>
              <w:left w:val="single" w:color="auto" w:sz="12" w:space="0"/>
              <w:bottom w:val="single" w:color="auto" w:sz="8" w:space="0"/>
              <w:right w:val="single" w:color="auto" w:sz="8" w:space="0"/>
            </w:tcBorders>
            <w:noWrap/>
            <w:vAlign w:val="center"/>
          </w:tcPr>
          <w:p w14:paraId="7A001CD2">
            <w:pPr>
              <w:keepNext w:val="0"/>
              <w:keepLines w:val="0"/>
              <w:pageBreakBefore w:val="0"/>
              <w:kinsoku/>
              <w:wordWrap/>
              <w:overflowPunct/>
              <w:topLinePunct w:val="0"/>
              <w:autoSpaceDE w:val="0"/>
              <w:autoSpaceDN w:val="0"/>
              <w:bidi w:val="0"/>
              <w:adjustRightInd w:val="0"/>
              <w:snapToGrid w:val="0"/>
              <w:spacing w:before="20" w:line="400" w:lineRule="exac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投标报名接受人审查意见</w:t>
            </w:r>
          </w:p>
        </w:tc>
        <w:tc>
          <w:tcPr>
            <w:tcW w:w="8304" w:type="dxa"/>
            <w:tcBorders>
              <w:top w:val="single" w:color="auto" w:sz="8" w:space="0"/>
              <w:left w:val="single" w:color="auto" w:sz="8" w:space="0"/>
              <w:bottom w:val="single" w:color="auto" w:sz="8" w:space="0"/>
              <w:right w:val="single" w:color="auto" w:sz="12" w:space="0"/>
            </w:tcBorders>
            <w:noWrap/>
          </w:tcPr>
          <w:p w14:paraId="36CC1DB6">
            <w:pPr>
              <w:keepNext w:val="0"/>
              <w:keepLines w:val="0"/>
              <w:pageBreakBefore w:val="0"/>
              <w:kinsoku/>
              <w:wordWrap/>
              <w:overflowPunct/>
              <w:topLinePunct w:val="0"/>
              <w:autoSpaceDE w:val="0"/>
              <w:autoSpaceDN w:val="0"/>
              <w:bidi w:val="0"/>
              <w:spacing w:before="20" w:line="460" w:lineRule="exac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审查人签名：       日期：</w:t>
            </w:r>
          </w:p>
        </w:tc>
      </w:tr>
      <w:tr w14:paraId="75783321">
        <w:tblPrEx>
          <w:tblCellMar>
            <w:top w:w="0" w:type="dxa"/>
            <w:left w:w="0" w:type="dxa"/>
            <w:bottom w:w="0" w:type="dxa"/>
            <w:right w:w="0" w:type="dxa"/>
          </w:tblCellMar>
        </w:tblPrEx>
        <w:trPr>
          <w:trHeight w:val="324" w:hRule="atLeast"/>
          <w:jc w:val="center"/>
        </w:trPr>
        <w:tc>
          <w:tcPr>
            <w:tcW w:w="2331" w:type="dxa"/>
            <w:tcBorders>
              <w:top w:val="single" w:color="auto" w:sz="8" w:space="0"/>
              <w:left w:val="single" w:color="auto" w:sz="12" w:space="0"/>
              <w:bottom w:val="single" w:color="auto" w:sz="8" w:space="0"/>
              <w:right w:val="single" w:color="auto" w:sz="8" w:space="0"/>
            </w:tcBorders>
            <w:noWrap/>
            <w:vAlign w:val="center"/>
          </w:tcPr>
          <w:p w14:paraId="0EDCCAF2">
            <w:pPr>
              <w:keepNext w:val="0"/>
              <w:keepLines w:val="0"/>
              <w:pageBreakBefore w:val="0"/>
              <w:kinsoku/>
              <w:wordWrap/>
              <w:overflowPunct/>
              <w:topLinePunct w:val="0"/>
              <w:autoSpaceDE w:val="0"/>
              <w:autoSpaceDN w:val="0"/>
              <w:bidi w:val="0"/>
              <w:spacing w:before="20" w:line="480" w:lineRule="exact"/>
              <w:jc w:val="center"/>
              <w:textAlignment w:val="auto"/>
              <w:rPr>
                <w:rFonts w:hint="eastAsia" w:ascii="宋体" w:hAnsi="宋体" w:eastAsia="宋体" w:cs="宋体"/>
                <w:kern w:val="0"/>
                <w:sz w:val="32"/>
                <w:szCs w:val="32"/>
                <w:highlight w:val="none"/>
              </w:rPr>
            </w:pPr>
            <w:r>
              <w:rPr>
                <w:rFonts w:hint="eastAsia" w:ascii="宋体" w:hAnsi="宋体" w:eastAsia="宋体" w:cs="宋体"/>
                <w:kern w:val="0"/>
                <w:sz w:val="32"/>
                <w:szCs w:val="32"/>
                <w:highlight w:val="none"/>
              </w:rPr>
              <w:t>备  注</w:t>
            </w:r>
          </w:p>
        </w:tc>
        <w:tc>
          <w:tcPr>
            <w:tcW w:w="8304" w:type="dxa"/>
            <w:tcBorders>
              <w:top w:val="single" w:color="auto" w:sz="8" w:space="0"/>
              <w:left w:val="single" w:color="auto" w:sz="8" w:space="0"/>
              <w:bottom w:val="single" w:color="auto" w:sz="8" w:space="0"/>
              <w:right w:val="single" w:color="auto" w:sz="12" w:space="0"/>
            </w:tcBorders>
            <w:noWrap/>
          </w:tcPr>
          <w:p w14:paraId="7FC15263">
            <w:pPr>
              <w:keepNext w:val="0"/>
              <w:keepLines w:val="0"/>
              <w:pageBreakBefore w:val="0"/>
              <w:kinsoku/>
              <w:wordWrap/>
              <w:overflowPunct/>
              <w:topLinePunct w:val="0"/>
              <w:bidi w:val="0"/>
              <w:spacing w:before="20" w:line="300" w:lineRule="exac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1.投标报名人应如实填写；</w:t>
            </w:r>
          </w:p>
          <w:p w14:paraId="720F07EF">
            <w:pPr>
              <w:keepNext w:val="0"/>
              <w:keepLines w:val="0"/>
              <w:pageBreakBefore w:val="0"/>
              <w:kinsoku/>
              <w:wordWrap/>
              <w:overflowPunct/>
              <w:topLinePunct w:val="0"/>
              <w:bidi w:val="0"/>
              <w:spacing w:before="20" w:line="300" w:lineRule="exac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w:t>
            </w:r>
            <w:r>
              <w:rPr>
                <w:rFonts w:hint="eastAsia" w:ascii="宋体" w:hAnsi="宋体" w:eastAsia="宋体" w:cs="宋体"/>
                <w:kern w:val="0"/>
                <w:sz w:val="24"/>
                <w:szCs w:val="24"/>
                <w:highlight w:val="none"/>
              </w:rPr>
              <w:t>.投标报名结束后，招标人应进行汇总，并将投标报名汇总送单位领导小组备案。</w:t>
            </w:r>
          </w:p>
          <w:p w14:paraId="22444A3B">
            <w:pPr>
              <w:keepNext w:val="0"/>
              <w:keepLines w:val="0"/>
              <w:pageBreakBefore w:val="0"/>
              <w:kinsoku/>
              <w:wordWrap/>
              <w:overflowPunct/>
              <w:topLinePunct w:val="0"/>
              <w:autoSpaceDE w:val="0"/>
              <w:autoSpaceDN w:val="0"/>
              <w:bidi w:val="0"/>
              <w:spacing w:before="20" w:line="300" w:lineRule="exact"/>
              <w:textAlignment w:val="auto"/>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lang w:val="en-US" w:eastAsia="zh-CN"/>
              </w:rPr>
              <w:t>3.</w:t>
            </w:r>
            <w:r>
              <w:rPr>
                <w:rFonts w:hint="eastAsia" w:ascii="宋体" w:hAnsi="宋体" w:eastAsia="宋体" w:cs="宋体"/>
                <w:b/>
                <w:bCs/>
                <w:kern w:val="0"/>
                <w:sz w:val="24"/>
                <w:szCs w:val="24"/>
                <w:highlight w:val="none"/>
              </w:rPr>
              <w:t xml:space="preserve">资格审查需携带资料： </w:t>
            </w:r>
          </w:p>
          <w:p w14:paraId="4C7E9C50">
            <w:pPr>
              <w:keepNext w:val="0"/>
              <w:keepLines w:val="0"/>
              <w:pageBreakBefore w:val="0"/>
              <w:kinsoku/>
              <w:wordWrap/>
              <w:overflowPunct/>
              <w:topLinePunct w:val="0"/>
              <w:bidi w:val="0"/>
              <w:spacing w:before="20" w:line="300" w:lineRule="exac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（1）企业法定代表人资格证明书、企业法定代表人授权委托书、被委托人第二代身份证；</w:t>
            </w:r>
          </w:p>
          <w:p w14:paraId="45909244">
            <w:pPr>
              <w:keepNext w:val="0"/>
              <w:keepLines w:val="0"/>
              <w:pageBreakBefore w:val="0"/>
              <w:kinsoku/>
              <w:wordWrap/>
              <w:overflowPunct/>
              <w:topLinePunct w:val="0"/>
              <w:bidi w:val="0"/>
              <w:spacing w:before="20" w:line="300" w:lineRule="exac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（2）企业营业执照（副本）；企业资质等级证书（副本）；企业安全生产许可证（副本）；</w:t>
            </w:r>
          </w:p>
          <w:p w14:paraId="441E93DF">
            <w:pPr>
              <w:keepNext w:val="0"/>
              <w:keepLines w:val="0"/>
              <w:pageBreakBefore w:val="0"/>
              <w:kinsoku/>
              <w:wordWrap/>
              <w:overflowPunct/>
              <w:topLinePunct w:val="0"/>
              <w:bidi w:val="0"/>
              <w:spacing w:before="20" w:line="300" w:lineRule="exac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（3）投标注册建造师第二代居民身份证；</w:t>
            </w:r>
          </w:p>
          <w:p w14:paraId="4E272A3B">
            <w:pPr>
              <w:keepNext w:val="0"/>
              <w:keepLines w:val="0"/>
              <w:pageBreakBefore w:val="0"/>
              <w:kinsoku/>
              <w:wordWrap/>
              <w:overflowPunct/>
              <w:topLinePunct w:val="0"/>
              <w:bidi w:val="0"/>
              <w:spacing w:before="20" w:line="300" w:lineRule="exac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4</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投标注册建造师注册证；（注册建造师证书。若投标建造师证书为一级建造师电子证书的，建造师证书须符合《住房和城乡建设部办公厅关于全面实行一级建造师电子注册证书的通知》（建办市[2021]40号）要求。）</w:t>
            </w:r>
          </w:p>
          <w:p w14:paraId="3D605843">
            <w:pPr>
              <w:keepNext w:val="0"/>
              <w:keepLines w:val="0"/>
              <w:pageBreakBefore w:val="0"/>
              <w:kinsoku/>
              <w:wordWrap/>
              <w:overflowPunct/>
              <w:topLinePunct w:val="0"/>
              <w:bidi w:val="0"/>
              <w:spacing w:before="20" w:line="300" w:lineRule="exac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（5）</w:t>
            </w:r>
            <w:r>
              <w:rPr>
                <w:rFonts w:hint="eastAsia" w:ascii="宋体" w:hAnsi="宋体" w:eastAsia="宋体" w:cs="宋体"/>
                <w:kern w:val="0"/>
                <w:sz w:val="24"/>
                <w:szCs w:val="24"/>
                <w:highlight w:val="none"/>
                <w:lang w:eastAsia="zh-CN"/>
              </w:rPr>
              <w:t>安全生产考核合格证（B证）；</w:t>
            </w:r>
          </w:p>
          <w:p w14:paraId="02498654">
            <w:pPr>
              <w:keepNext w:val="0"/>
              <w:keepLines w:val="0"/>
              <w:pageBreakBefore w:val="0"/>
              <w:kinsoku/>
              <w:wordWrap/>
              <w:overflowPunct/>
              <w:topLinePunct w:val="0"/>
              <w:bidi w:val="0"/>
              <w:spacing w:before="20" w:line="300" w:lineRule="exac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（6）</w:t>
            </w:r>
            <w:r>
              <w:rPr>
                <w:rFonts w:hint="eastAsia" w:ascii="宋体" w:hAnsi="宋体" w:eastAsia="宋体" w:cs="宋体"/>
                <w:kern w:val="0"/>
                <w:sz w:val="24"/>
                <w:szCs w:val="24"/>
                <w:highlight w:val="none"/>
              </w:rPr>
              <w:t>投标</w:t>
            </w:r>
            <w:r>
              <w:rPr>
                <w:rFonts w:hint="eastAsia" w:ascii="宋体" w:hAnsi="宋体" w:eastAsia="宋体" w:cs="宋体"/>
                <w:kern w:val="0"/>
                <w:sz w:val="24"/>
                <w:szCs w:val="24"/>
                <w:highlight w:val="none"/>
                <w:lang w:eastAsia="zh-CN"/>
              </w:rPr>
              <w:t>注册建造师</w:t>
            </w:r>
            <w:r>
              <w:rPr>
                <w:rFonts w:hint="eastAsia" w:ascii="宋体" w:hAnsi="宋体" w:eastAsia="宋体" w:cs="宋体"/>
                <w:kern w:val="0"/>
                <w:sz w:val="24"/>
                <w:szCs w:val="24"/>
                <w:highlight w:val="none"/>
              </w:rPr>
              <w:t>须提供社保机构出具的投标单位近三个月为其缴纳社会基本养老保险的缴纳凭证原件（加盖社保中心章或社保中心参保缴费证明电子专用章，非社保手册）</w:t>
            </w:r>
          </w:p>
          <w:p w14:paraId="215F8BBE">
            <w:pPr>
              <w:keepNext w:val="0"/>
              <w:keepLines w:val="0"/>
              <w:pageBreakBefore w:val="0"/>
              <w:widowControl/>
              <w:kinsoku/>
              <w:wordWrap/>
              <w:overflowPunct/>
              <w:topLinePunct w:val="0"/>
              <w:bidi w:val="0"/>
              <w:spacing w:before="20" w:line="300" w:lineRule="exact"/>
              <w:ind w:right="23"/>
              <w:textAlignment w:val="auto"/>
              <w:rPr>
                <w:rFonts w:hint="eastAsia" w:ascii="宋体" w:hAnsi="宋体" w:eastAsia="宋体" w:cs="宋体"/>
                <w:kern w:val="0"/>
                <w:sz w:val="24"/>
                <w:szCs w:val="24"/>
                <w:highlight w:val="none"/>
              </w:rPr>
            </w:pPr>
            <w:r>
              <w:rPr>
                <w:rFonts w:hint="eastAsia" w:ascii="宋体" w:hAnsi="宋体" w:eastAsia="宋体" w:cs="宋体"/>
                <w:b/>
                <w:bCs/>
                <w:kern w:val="0"/>
                <w:sz w:val="24"/>
                <w:szCs w:val="24"/>
                <w:highlight w:val="none"/>
              </w:rPr>
              <w:t>特别提醒</w:t>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rPr>
              <w:tab/>
            </w:r>
          </w:p>
          <w:p w14:paraId="44BEDF97">
            <w:pPr>
              <w:keepNext w:val="0"/>
              <w:keepLines w:val="0"/>
              <w:pageBreakBefore w:val="0"/>
              <w:widowControl/>
              <w:kinsoku/>
              <w:wordWrap/>
              <w:overflowPunct/>
              <w:topLinePunct w:val="0"/>
              <w:bidi w:val="0"/>
              <w:spacing w:before="20" w:line="300" w:lineRule="exact"/>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w:t>
            </w:r>
            <w:r>
              <w:rPr>
                <w:rFonts w:hint="eastAsia" w:ascii="宋体" w:hAnsi="宋体" w:eastAsia="宋体" w:cs="宋体"/>
                <w:b/>
                <w:bCs/>
                <w:kern w:val="0"/>
                <w:sz w:val="24"/>
                <w:szCs w:val="24"/>
                <w:highlight w:val="none"/>
              </w:rPr>
              <w:t>以上所有资格审查资料需提供二份有效复印件并加盖公章；</w:t>
            </w:r>
          </w:p>
          <w:p w14:paraId="4C2E8DD6">
            <w:pPr>
              <w:keepNext w:val="0"/>
              <w:keepLines w:val="0"/>
              <w:pageBreakBefore w:val="0"/>
              <w:widowControl/>
              <w:kinsoku/>
              <w:wordWrap/>
              <w:overflowPunct/>
              <w:topLinePunct w:val="0"/>
              <w:bidi w:val="0"/>
              <w:spacing w:before="20" w:line="300" w:lineRule="exact"/>
              <w:ind w:right="23"/>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2、除</w:t>
            </w:r>
            <w:r>
              <w:rPr>
                <w:rFonts w:hint="eastAsia" w:ascii="宋体" w:hAnsi="宋体" w:eastAsia="宋体" w:cs="宋体"/>
                <w:kern w:val="0"/>
                <w:sz w:val="24"/>
                <w:szCs w:val="24"/>
                <w:highlight w:val="none"/>
                <w:lang w:val="en-US" w:eastAsia="zh-CN"/>
              </w:rPr>
              <w:t>委托人</w:t>
            </w:r>
            <w:r>
              <w:rPr>
                <w:rFonts w:hint="eastAsia" w:ascii="宋体" w:hAnsi="宋体" w:eastAsia="宋体" w:cs="宋体"/>
                <w:kern w:val="0"/>
                <w:sz w:val="24"/>
                <w:szCs w:val="24"/>
                <w:highlight w:val="none"/>
              </w:rPr>
              <w:t>身份证原件、企业法定代表人资格证明书、授权委托书原件、零星工程投标报名表不用装袋、密封，其他资格审查资料</w:t>
            </w:r>
            <w:r>
              <w:rPr>
                <w:rFonts w:hint="eastAsia" w:ascii="宋体" w:hAnsi="宋体" w:cs="宋体"/>
                <w:kern w:val="0"/>
                <w:sz w:val="24"/>
                <w:szCs w:val="24"/>
                <w:highlight w:val="none"/>
                <w:lang w:eastAsia="zh-CN"/>
              </w:rPr>
              <w:t>必需</w:t>
            </w:r>
            <w:r>
              <w:rPr>
                <w:rFonts w:hint="eastAsia" w:ascii="宋体" w:hAnsi="宋体" w:eastAsia="宋体" w:cs="宋体"/>
                <w:kern w:val="0"/>
                <w:sz w:val="24"/>
                <w:szCs w:val="24"/>
                <w:highlight w:val="none"/>
              </w:rPr>
              <w:t>一起</w:t>
            </w:r>
            <w:r>
              <w:rPr>
                <w:rFonts w:hint="eastAsia" w:ascii="宋体" w:hAnsi="宋体" w:eastAsia="宋体" w:cs="宋体"/>
                <w:kern w:val="0"/>
                <w:sz w:val="24"/>
                <w:szCs w:val="24"/>
                <w:highlight w:val="none"/>
                <w:lang w:val="en-US" w:eastAsia="zh-CN"/>
              </w:rPr>
              <w:t>装订成册</w:t>
            </w:r>
            <w:r>
              <w:rPr>
                <w:rFonts w:hint="eastAsia" w:ascii="宋体" w:hAnsi="宋体" w:eastAsia="宋体" w:cs="宋体"/>
                <w:kern w:val="0"/>
                <w:sz w:val="24"/>
                <w:szCs w:val="24"/>
                <w:highlight w:val="none"/>
              </w:rPr>
              <w:t xml:space="preserve">装袋、密封，在资格审查前一次性递交，资格审查截止时间后不再接受补充资料。 </w:t>
            </w:r>
          </w:p>
          <w:p w14:paraId="058534FC">
            <w:pPr>
              <w:keepNext w:val="0"/>
              <w:keepLines w:val="0"/>
              <w:pageBreakBefore w:val="0"/>
              <w:widowControl/>
              <w:kinsoku/>
              <w:wordWrap/>
              <w:overflowPunct/>
              <w:topLinePunct w:val="0"/>
              <w:bidi w:val="0"/>
              <w:spacing w:before="20" w:line="300" w:lineRule="exact"/>
              <w:ind w:right="23"/>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3、在规定时间内未能按上述要求提供以上资料的作资审不合格处理。</w:t>
            </w:r>
          </w:p>
        </w:tc>
      </w:tr>
      <w:tr w14:paraId="4BF6A6C1">
        <w:tblPrEx>
          <w:tblCellMar>
            <w:top w:w="0" w:type="dxa"/>
            <w:left w:w="0" w:type="dxa"/>
            <w:bottom w:w="0" w:type="dxa"/>
            <w:right w:w="0" w:type="dxa"/>
          </w:tblCellMar>
        </w:tblPrEx>
        <w:trPr>
          <w:trHeight w:val="370" w:hRule="atLeast"/>
          <w:jc w:val="center"/>
        </w:trPr>
        <w:tc>
          <w:tcPr>
            <w:tcW w:w="2331" w:type="dxa"/>
            <w:tcBorders>
              <w:top w:val="single" w:color="auto" w:sz="8" w:space="0"/>
              <w:left w:val="single" w:color="auto" w:sz="12" w:space="0"/>
              <w:bottom w:val="single" w:color="auto" w:sz="12" w:space="0"/>
              <w:right w:val="single" w:color="auto" w:sz="8" w:space="0"/>
            </w:tcBorders>
            <w:noWrap/>
            <w:vAlign w:val="center"/>
          </w:tcPr>
          <w:p w14:paraId="65FEA050">
            <w:pPr>
              <w:keepNext w:val="0"/>
              <w:keepLines w:val="0"/>
              <w:pageBreakBefore w:val="0"/>
              <w:kinsoku/>
              <w:wordWrap/>
              <w:overflowPunct/>
              <w:topLinePunct w:val="0"/>
              <w:autoSpaceDE w:val="0"/>
              <w:autoSpaceDN w:val="0"/>
              <w:bidi w:val="0"/>
              <w:spacing w:before="20" w:line="480" w:lineRule="exact"/>
              <w:jc w:val="center"/>
              <w:textAlignment w:val="auto"/>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t>特别提醒</w:t>
            </w:r>
          </w:p>
        </w:tc>
        <w:tc>
          <w:tcPr>
            <w:tcW w:w="8304" w:type="dxa"/>
            <w:tcBorders>
              <w:top w:val="single" w:color="auto" w:sz="8" w:space="0"/>
              <w:left w:val="single" w:color="auto" w:sz="8" w:space="0"/>
              <w:bottom w:val="single" w:color="auto" w:sz="12" w:space="0"/>
              <w:right w:val="single" w:color="auto" w:sz="12" w:space="0"/>
            </w:tcBorders>
            <w:noWrap/>
          </w:tcPr>
          <w:p w14:paraId="46400332">
            <w:pPr>
              <w:keepNext w:val="0"/>
              <w:keepLines w:val="0"/>
              <w:pageBreakBefore w:val="0"/>
              <w:kinsoku/>
              <w:wordWrap/>
              <w:overflowPunct/>
              <w:topLinePunct w:val="0"/>
              <w:autoSpaceDE w:val="0"/>
              <w:autoSpaceDN w:val="0"/>
              <w:bidi w:val="0"/>
              <w:spacing w:before="20" w:line="300" w:lineRule="exac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1.每个投标单位只允许法定代表人或授权委托人（如有）1名进入开标室。</w:t>
            </w:r>
          </w:p>
        </w:tc>
      </w:tr>
    </w:tbl>
    <w:p w14:paraId="6D6B7F48">
      <w:pPr>
        <w:rPr>
          <w:rFonts w:hint="eastAsia" w:ascii="宋体" w:hAnsi="宋体" w:eastAsia="宋体" w:cs="宋体"/>
          <w:color w:val="000000"/>
          <w:kern w:val="2"/>
          <w:sz w:val="28"/>
          <w:szCs w:val="28"/>
          <w:highlight w:val="none"/>
          <w:lang w:val="en-US" w:eastAsia="zh-CN" w:bidi="ar"/>
        </w:rPr>
      </w:pPr>
      <w:r>
        <w:rPr>
          <w:rFonts w:hint="eastAsia" w:ascii="宋体" w:hAnsi="宋体" w:eastAsia="宋体" w:cs="宋体"/>
          <w:color w:val="000000"/>
          <w:kern w:val="2"/>
          <w:sz w:val="28"/>
          <w:szCs w:val="28"/>
          <w:highlight w:val="none"/>
          <w:lang w:val="en-US" w:eastAsia="zh-CN" w:bidi="ar"/>
        </w:rPr>
        <w:br w:type="page"/>
      </w:r>
    </w:p>
    <w:p w14:paraId="04DF79BF">
      <w:pPr>
        <w:pStyle w:val="12"/>
        <w:rPr>
          <w:rFonts w:hint="eastAsia"/>
          <w:highlight w:val="none"/>
          <w:lang w:val="en-US" w:eastAsia="zh-CN"/>
        </w:rPr>
      </w:pPr>
    </w:p>
    <w:p w14:paraId="44AA30DE">
      <w:pPr>
        <w:tabs>
          <w:tab w:val="left" w:pos="0"/>
          <w:tab w:val="left" w:pos="993"/>
          <w:tab w:val="left" w:pos="1134"/>
        </w:tabs>
        <w:adjustRightInd w:val="0"/>
        <w:snapToGrid w:val="0"/>
        <w:spacing w:line="360" w:lineRule="auto"/>
        <w:ind w:firstLine="560" w:firstLineChars="200"/>
        <w:jc w:val="left"/>
        <w:rPr>
          <w:rFonts w:hint="eastAsia" w:ascii="宋体" w:hAnsi="宋体" w:eastAsia="宋体" w:cs="宋体"/>
          <w:color w:val="000000"/>
          <w:kern w:val="2"/>
          <w:sz w:val="28"/>
          <w:szCs w:val="28"/>
          <w:highlight w:val="none"/>
          <w:lang w:val="en-US" w:eastAsia="zh-CN" w:bidi="ar"/>
        </w:rPr>
      </w:pPr>
      <w:r>
        <w:rPr>
          <w:rFonts w:hint="eastAsia" w:ascii="宋体" w:hAnsi="宋体" w:eastAsia="宋体" w:cs="宋体"/>
          <w:color w:val="000000"/>
          <w:kern w:val="2"/>
          <w:sz w:val="28"/>
          <w:szCs w:val="28"/>
          <w:highlight w:val="none"/>
          <w:lang w:val="en-US" w:eastAsia="zh-CN" w:bidi="ar"/>
        </w:rPr>
        <w:t>附件二：</w:t>
      </w:r>
    </w:p>
    <w:p w14:paraId="61827709">
      <w:pPr>
        <w:tabs>
          <w:tab w:val="left" w:pos="0"/>
          <w:tab w:val="left" w:pos="993"/>
          <w:tab w:val="left" w:pos="1134"/>
        </w:tabs>
        <w:adjustRightInd w:val="0"/>
        <w:snapToGrid w:val="0"/>
        <w:spacing w:line="360" w:lineRule="auto"/>
        <w:ind w:firstLine="723" w:firstLineChars="200"/>
        <w:jc w:val="center"/>
        <w:rPr>
          <w:rFonts w:ascii="宋体" w:hAnsi="宋体"/>
          <w:snapToGrid w:val="0"/>
          <w:color w:val="auto"/>
          <w:sz w:val="28"/>
          <w:highlight w:val="none"/>
        </w:rPr>
      </w:pPr>
      <w:r>
        <w:rPr>
          <w:rFonts w:hint="eastAsia" w:ascii="宋体" w:hAnsi="宋体"/>
          <w:b/>
          <w:snapToGrid w:val="0"/>
          <w:color w:val="auto"/>
          <w:sz w:val="36"/>
          <w:highlight w:val="none"/>
        </w:rPr>
        <w:t>评 标 细 则</w:t>
      </w:r>
    </w:p>
    <w:p w14:paraId="7A268D57">
      <w:pPr>
        <w:autoSpaceDE w:val="0"/>
        <w:autoSpaceDN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本着公平、公正、公开的原则对各投标单位的投标文件中的商务标进行评分。具体办法如下：(共计100分)</w:t>
      </w:r>
    </w:p>
    <w:p w14:paraId="0B53DCCA">
      <w:pPr>
        <w:autoSpaceDE w:val="0"/>
        <w:autoSpaceDN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一、技术标：不需要</w:t>
      </w:r>
    </w:p>
    <w:p w14:paraId="39FF9EBA">
      <w:pPr>
        <w:widowControl/>
        <w:autoSpaceDE w:val="0"/>
        <w:autoSpaceDN w:val="0"/>
        <w:spacing w:line="360" w:lineRule="auto"/>
        <w:ind w:left="422"/>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t>二、商务标：</w:t>
      </w:r>
      <w:r>
        <w:rPr>
          <w:rFonts w:hint="eastAsia" w:ascii="宋体" w:hAnsi="宋体" w:cs="宋体"/>
          <w:b/>
          <w:color w:val="auto"/>
          <w:kern w:val="0"/>
          <w:sz w:val="24"/>
          <w:szCs w:val="24"/>
          <w:highlight w:val="none"/>
          <w:lang w:eastAsia="zh-CN"/>
        </w:rPr>
        <w:t>〔</w:t>
      </w:r>
      <w:r>
        <w:rPr>
          <w:rFonts w:hint="eastAsia" w:ascii="宋体" w:hAnsi="宋体" w:eastAsia="宋体" w:cs="宋体"/>
          <w:b/>
          <w:color w:val="auto"/>
          <w:kern w:val="0"/>
          <w:sz w:val="24"/>
          <w:szCs w:val="24"/>
          <w:highlight w:val="none"/>
        </w:rPr>
        <w:t>100分</w:t>
      </w:r>
      <w:r>
        <w:rPr>
          <w:rFonts w:hint="eastAsia" w:ascii="宋体" w:hAnsi="宋体" w:cs="宋体"/>
          <w:b/>
          <w:color w:val="auto"/>
          <w:kern w:val="0"/>
          <w:sz w:val="24"/>
          <w:szCs w:val="24"/>
          <w:highlight w:val="none"/>
          <w:lang w:eastAsia="zh-CN"/>
        </w:rPr>
        <w:t>〕</w:t>
      </w:r>
    </w:p>
    <w:p w14:paraId="65335E7F">
      <w:pPr>
        <w:autoSpaceDE w:val="0"/>
        <w:autoSpaceDN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本工程具体评审因素和标准如下：</w:t>
      </w:r>
    </w:p>
    <w:p w14:paraId="36DE5B49">
      <w:pPr>
        <w:autoSpaceDE w:val="0"/>
        <w:autoSpaceDN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第一步：投标文件能够满足招标文件的实质性要求；</w:t>
      </w:r>
    </w:p>
    <w:p w14:paraId="1D6B41E0">
      <w:pPr>
        <w:autoSpaceDE w:val="0"/>
        <w:autoSpaceDN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第二步：符合性清标，商务标符合招标文件的实质性要求；</w:t>
      </w:r>
    </w:p>
    <w:p w14:paraId="57A167CC">
      <w:pPr>
        <w:autoSpaceDE w:val="0"/>
        <w:autoSpaceDN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第三步：打分；</w:t>
      </w:r>
    </w:p>
    <w:p w14:paraId="3634A167">
      <w:pPr>
        <w:autoSpaceDE w:val="0"/>
        <w:autoSpaceDN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1、确定有效投标报价：</w:t>
      </w:r>
    </w:p>
    <w:p w14:paraId="2C8B2AAC">
      <w:pPr>
        <w:autoSpaceDE w:val="0"/>
        <w:autoSpaceDN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凡符合招标文件、招标答疑纪要等有关招标实质性要求，且在招标控制价(最高投标限价)及以下的投标报价均为有效投标报价，未能实质性响应上述有关招标要求的为无效投标文件。</w:t>
      </w:r>
    </w:p>
    <w:p w14:paraId="5717B3C8">
      <w:pPr>
        <w:autoSpaceDE w:val="0"/>
        <w:autoSpaceDN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2、打分</w:t>
      </w:r>
    </w:p>
    <w:p w14:paraId="1841E8BF">
      <w:pPr>
        <w:autoSpaceDE w:val="0"/>
        <w:autoSpaceDN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确定评标基准价：通过相关投标数据合成确定评标基准价，高出或低于此基准价相应扣分。评标基准价=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A×50%+B×30%+C×20%</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×K；</w:t>
      </w:r>
    </w:p>
    <w:p w14:paraId="480D4847">
      <w:pPr>
        <w:autoSpaceDE w:val="0"/>
        <w:autoSpaceDN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A=本次招标项目最高投标限价×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100%-下浮率△</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2C6C190C">
      <w:pPr>
        <w:autoSpaceDE w:val="0"/>
        <w:autoSpaceDN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B=在规定范围内的本次投标除C值外的任意一个有效投标价；</w:t>
      </w:r>
    </w:p>
    <w:p w14:paraId="1422E331">
      <w:pPr>
        <w:autoSpaceDE w:val="0"/>
        <w:autoSpaceDN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C=在规定范围内的本次开标最低有效投标价</w:t>
      </w:r>
    </w:p>
    <w:p w14:paraId="1E5C1414">
      <w:pPr>
        <w:autoSpaceDE w:val="0"/>
        <w:autoSpaceDN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规定范围为：高于［(本次所有有效投标报价的平均值×0.7+本次招标项目最高投标限价×0.3)×0.75］的有效投标报价；</w:t>
      </w:r>
    </w:p>
    <w:p w14:paraId="7BBF152B">
      <w:pPr>
        <w:autoSpaceDE w:val="0"/>
        <w:autoSpaceDN w:val="0"/>
        <w:spacing w:line="360" w:lineRule="auto"/>
        <w:ind w:firstLine="480" w:firstLineChars="200"/>
        <w:rPr>
          <w:rFonts w:hint="eastAsia" w:ascii="宋体" w:hAnsi="宋体" w:eastAsia="宋体" w:cs="宋体"/>
          <w:color w:val="auto"/>
          <w:sz w:val="24"/>
          <w:szCs w:val="24"/>
          <w:highlight w:val="none"/>
        </w:rPr>
      </w:pPr>
      <w:bookmarkStart w:id="0" w:name="_Hlk101861286"/>
      <w:r>
        <w:rPr>
          <w:rFonts w:hint="eastAsia" w:ascii="宋体" w:hAnsi="宋体" w:eastAsia="宋体" w:cs="宋体"/>
          <w:color w:val="auto"/>
          <w:sz w:val="24"/>
          <w:szCs w:val="24"/>
          <w:highlight w:val="none"/>
        </w:rPr>
        <w:t>上述投标限价和评标价均应扣除(暂估价+暂列金额</w:t>
      </w:r>
      <w:r>
        <w:rPr>
          <w:rFonts w:hint="eastAsia" w:ascii="宋体" w:hAnsi="宋体" w:cs="宋体"/>
          <w:color w:val="auto"/>
          <w:sz w:val="24"/>
          <w:szCs w:val="24"/>
          <w:highlight w:val="none"/>
          <w:lang w:val="en-US" w:eastAsia="zh-CN"/>
        </w:rPr>
        <w:t>0元</w:t>
      </w:r>
      <w:r>
        <w:rPr>
          <w:rFonts w:hint="eastAsia" w:ascii="宋体" w:hAnsi="宋体" w:eastAsia="宋体" w:cs="宋体"/>
          <w:color w:val="auto"/>
          <w:sz w:val="24"/>
          <w:szCs w:val="24"/>
          <w:highlight w:val="none"/>
        </w:rPr>
        <w:t>)后计算，本工程(暂估价+暂列金额</w:t>
      </w:r>
      <w:r>
        <w:rPr>
          <w:rFonts w:hint="eastAsia" w:ascii="宋体" w:hAnsi="宋体" w:cs="宋体"/>
          <w:color w:val="auto"/>
          <w:sz w:val="24"/>
          <w:szCs w:val="24"/>
          <w:highlight w:val="none"/>
          <w:lang w:val="en-US" w:eastAsia="zh-CN"/>
        </w:rPr>
        <w:t>0元</w:t>
      </w:r>
      <w:r>
        <w:rPr>
          <w:rFonts w:hint="eastAsia" w:ascii="宋体" w:hAnsi="宋体" w:eastAsia="宋体" w:cs="宋体"/>
          <w:color w:val="auto"/>
          <w:sz w:val="24"/>
          <w:szCs w:val="24"/>
          <w:highlight w:val="none"/>
        </w:rPr>
        <w:t>)</w:t>
      </w:r>
      <w:bookmarkEnd w:id="0"/>
      <w:r>
        <w:rPr>
          <w:rFonts w:hint="eastAsia" w:ascii="宋体" w:hAnsi="宋体" w:eastAsia="宋体" w:cs="宋体"/>
          <w:color w:val="auto"/>
          <w:sz w:val="24"/>
          <w:szCs w:val="24"/>
          <w:highlight w:val="none"/>
        </w:rPr>
        <w:t>详见招标控制价文件。</w:t>
      </w:r>
    </w:p>
    <w:p w14:paraId="6DB08BE2">
      <w:pPr>
        <w:autoSpaceDE w:val="0"/>
        <w:autoSpaceDN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K为下浮系数，取值范围为96%、96.5%、97%、97.5%、98%、98.5%、99%。</w:t>
      </w:r>
    </w:p>
    <w:p w14:paraId="1883E410">
      <w:pPr>
        <w:autoSpaceDE w:val="0"/>
        <w:autoSpaceDN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各有效投标价扣除</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暂估价+暂列金额</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后与评标基准价比对，等于评标基准价的得满分，高出或低于此基准价相应扣分，每高或低1%扣</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0.6、0.7、0.8</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分。具体扣分值在开标后评标委员会所有评委确定有效标后由招标人代表进行随机抽取。</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按内插法，四舍五入取两位小数</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0A5047D9">
      <w:pPr>
        <w:widowControl/>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注：①Δ为以最高投标限价为基数的下浮率，本工程为：</w:t>
      </w:r>
      <w:r>
        <w:rPr>
          <w:rFonts w:hint="eastAsia" w:ascii="宋体" w:hAnsi="宋体" w:eastAsia="宋体" w:cs="宋体"/>
          <w:color w:val="auto"/>
          <w:sz w:val="24"/>
          <w:szCs w:val="24"/>
          <w:highlight w:val="none"/>
          <w:lang w:val="en-US" w:eastAsia="zh-CN"/>
        </w:rPr>
        <w:t>1%、2%、3%、4%、5%、6%、7%、8%、9%、10%</w:t>
      </w:r>
      <w:r>
        <w:rPr>
          <w:rFonts w:hint="eastAsia" w:ascii="宋体" w:hAnsi="宋体" w:eastAsia="宋体" w:cs="宋体"/>
          <w:color w:val="auto"/>
          <w:sz w:val="24"/>
          <w:szCs w:val="24"/>
          <w:highlight w:val="none"/>
        </w:rPr>
        <w:t>共10个数值。②C值的确定：按公式计算出本工程的规定范围，在此规定范围内的最低有效投标报价即为C值。③</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不含C值</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B值随机抽取确定。④开标时有效标少于等于3家的，不再合成计算评标基准价，最低有效投标报价即为评标基准值。</w:t>
      </w:r>
    </w:p>
    <w:p w14:paraId="3648413C">
      <w:pPr>
        <w:autoSpaceDE w:val="0"/>
        <w:autoSpaceDN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3、所有抽签均在开标后评标委员会所有评委确定有效标后由招标人代表进行随机抽取。</w:t>
      </w:r>
    </w:p>
    <w:p w14:paraId="606BD0F7">
      <w:pPr>
        <w:autoSpaceDE w:val="0"/>
        <w:autoSpaceDN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4、评标委员会在评标报告上签字后，ABC合成评标基准价不因招投标当事人质疑、投诉、复议以及其它任何情形而改变，评标过程中的计算错误调整除外。</w:t>
      </w:r>
    </w:p>
    <w:p w14:paraId="69DFAB06">
      <w:pPr>
        <w:autoSpaceDE w:val="0"/>
        <w:autoSpaceDN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三、定标</w:t>
      </w:r>
    </w:p>
    <w:p w14:paraId="7113D797">
      <w:pPr>
        <w:autoSpaceDE w:val="0"/>
        <w:autoSpaceDN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以上得分汇总最高者为第一中标候选人。若得分相同，则选择其中投标报价低者为第一中标候选人；若得分相同，投标报价也相同，当场按签到顺序抽签确定中标候选人。</w:t>
      </w:r>
    </w:p>
    <w:p w14:paraId="70B3073A">
      <w:pPr>
        <w:autoSpaceDE w:val="0"/>
        <w:autoSpaceDN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注意事项：</w:t>
      </w:r>
    </w:p>
    <w:p w14:paraId="2812EAE1">
      <w:pPr>
        <w:autoSpaceDE w:val="0"/>
        <w:autoSpaceDN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1、投标项目负责人不得同时在两个或者两个以上单位受聘或者执业，且无在建工程。</w:t>
      </w:r>
    </w:p>
    <w:p w14:paraId="42A7EF80">
      <w:pPr>
        <w:autoSpaceDE w:val="0"/>
        <w:autoSpaceDN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2、一旦发现中标单位存在非法转包、转让、挂靠等行为的，将依法进行处理，给招标人造成损失的，依法承担赔偿责任。</w:t>
      </w:r>
    </w:p>
    <w:p w14:paraId="5798CA7E">
      <w:pPr>
        <w:keepNext w:val="0"/>
        <w:keepLines w:val="0"/>
        <w:pageBreakBefore w:val="0"/>
        <w:kinsoku/>
        <w:wordWrap/>
        <w:overflowPunct/>
        <w:topLinePunct w:val="0"/>
        <w:bidi w:val="0"/>
        <w:adjustRightInd w:val="0"/>
        <w:snapToGrid w:val="0"/>
        <w:spacing w:before="20" w:line="440" w:lineRule="exact"/>
        <w:ind w:right="-57" w:rightChars="-27" w:firstLine="480" w:firstLineChars="200"/>
        <w:textAlignment w:val="auto"/>
        <w:rPr>
          <w:rFonts w:hint="eastAsia" w:ascii="宋体" w:hAnsi="宋体" w:eastAsia="宋体" w:cs="宋体"/>
          <w:kern w:val="0"/>
          <w:sz w:val="24"/>
          <w:szCs w:val="24"/>
          <w:highlight w:val="none"/>
          <w:lang w:val="en-US"/>
        </w:rPr>
      </w:pPr>
      <w:r>
        <w:rPr>
          <w:rFonts w:hint="eastAsia" w:ascii="宋体" w:hAnsi="宋体" w:eastAsia="宋体" w:cs="宋体"/>
          <w:color w:val="auto"/>
          <w:sz w:val="24"/>
          <w:szCs w:val="24"/>
          <w:highlight w:val="none"/>
        </w:rPr>
        <w:t>3、本工程招标公告中的评标办法与招标文件中的评标办法不一致时，以招标公告中的评标办法为准。</w:t>
      </w:r>
    </w:p>
    <w:p w14:paraId="5CD3B20A">
      <w:pPr>
        <w:keepNext w:val="0"/>
        <w:keepLines w:val="0"/>
        <w:pageBreakBefore w:val="0"/>
        <w:widowControl w:val="0"/>
        <w:kinsoku/>
        <w:wordWrap/>
        <w:overflowPunct/>
        <w:topLinePunct w:val="0"/>
        <w:bidi w:val="0"/>
        <w:snapToGrid/>
        <w:spacing w:before="20" w:line="360" w:lineRule="auto"/>
        <w:textAlignment w:val="auto"/>
        <w:rPr>
          <w:rFonts w:hint="eastAsia" w:ascii="宋体" w:hAnsi="宋体" w:eastAsia="宋体" w:cs="宋体"/>
          <w:b/>
          <w:sz w:val="24"/>
          <w:szCs w:val="24"/>
          <w:highlight w:val="none"/>
        </w:rPr>
        <w:sectPr>
          <w:pgSz w:w="11906" w:h="16838"/>
          <w:pgMar w:top="1440" w:right="1800" w:bottom="1440" w:left="1800" w:header="0" w:footer="0" w:gutter="0"/>
          <w:cols w:space="720" w:num="1"/>
          <w:docGrid w:type="lines" w:linePitch="312" w:charSpace="0"/>
        </w:sectPr>
      </w:pPr>
    </w:p>
    <w:p w14:paraId="7916B276">
      <w:pPr>
        <w:keepNext w:val="0"/>
        <w:keepLines w:val="0"/>
        <w:pageBreakBefore w:val="0"/>
        <w:kinsoku/>
        <w:wordWrap/>
        <w:overflowPunct/>
        <w:topLinePunct w:val="0"/>
        <w:bidi w:val="0"/>
        <w:spacing w:before="20" w:after="156" w:afterLines="50" w:line="480" w:lineRule="exact"/>
        <w:jc w:val="left"/>
        <w:textAlignment w:val="auto"/>
        <w:rPr>
          <w:rFonts w:hint="eastAsia" w:ascii="宋体" w:hAnsi="宋体" w:eastAsia="宋体" w:cs="宋体"/>
          <w:sz w:val="30"/>
          <w:szCs w:val="30"/>
          <w:highlight w:val="none"/>
          <w:lang w:eastAsia="zh-CN"/>
        </w:rPr>
      </w:pPr>
      <w:r>
        <w:rPr>
          <w:rFonts w:hint="eastAsia" w:ascii="宋体" w:hAnsi="宋体" w:eastAsia="宋体" w:cs="宋体"/>
          <w:sz w:val="30"/>
          <w:szCs w:val="30"/>
          <w:highlight w:val="none"/>
        </w:rPr>
        <w:t>附件</w:t>
      </w:r>
      <w:r>
        <w:rPr>
          <w:rFonts w:hint="eastAsia" w:ascii="宋体" w:hAnsi="宋体" w:eastAsia="宋体" w:cs="宋体"/>
          <w:sz w:val="30"/>
          <w:szCs w:val="30"/>
          <w:highlight w:val="none"/>
          <w:lang w:val="en-US" w:eastAsia="zh-CN"/>
        </w:rPr>
        <w:t>三</w:t>
      </w:r>
    </w:p>
    <w:p w14:paraId="44339E54">
      <w:pPr>
        <w:keepNext w:val="0"/>
        <w:keepLines w:val="0"/>
        <w:pageBreakBefore w:val="0"/>
        <w:kinsoku/>
        <w:wordWrap/>
        <w:overflowPunct/>
        <w:topLinePunct w:val="0"/>
        <w:bidi w:val="0"/>
        <w:spacing w:before="20"/>
        <w:jc w:val="center"/>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投标保证金说明</w:t>
      </w:r>
    </w:p>
    <w:p w14:paraId="1A7B05BC">
      <w:pPr>
        <w:keepNext w:val="0"/>
        <w:keepLines w:val="0"/>
        <w:pageBreakBefore w:val="0"/>
        <w:kinsoku/>
        <w:wordWrap/>
        <w:overflowPunct/>
        <w:topLinePunct w:val="0"/>
        <w:bidi w:val="0"/>
        <w:adjustRightInd w:val="0"/>
        <w:snapToGrid w:val="0"/>
        <w:spacing w:before="20"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1、投标人在递交投标文件的同时，应按招标公告规定的金额递交投标保证金。联合体投标的，其投标保证金由</w:t>
      </w:r>
      <w:bookmarkStart w:id="1" w:name="_GoBack"/>
      <w:r>
        <w:rPr>
          <w:rFonts w:hint="eastAsia" w:ascii="宋体" w:hAnsi="宋体" w:eastAsia="宋体" w:cs="宋体"/>
          <w:sz w:val="24"/>
          <w:szCs w:val="24"/>
          <w:highlight w:val="none"/>
        </w:rPr>
        <w:t>牵头人递交，并应符合招标公告的规定。投标人应充分考虑投标保证金在途时间，确保投标保证金在</w:t>
      </w:r>
      <w:r>
        <w:rPr>
          <w:rFonts w:hint="eastAsia" w:ascii="宋体" w:hAnsi="宋体" w:cs="宋体"/>
          <w:b/>
          <w:sz w:val="24"/>
          <w:szCs w:val="24"/>
          <w:highlight w:val="none"/>
          <w:u w:val="single"/>
          <w:lang w:val="en-US" w:eastAsia="zh-CN"/>
        </w:rPr>
        <w:t>2026</w:t>
      </w:r>
      <w:r>
        <w:rPr>
          <w:rFonts w:hint="eastAsia" w:ascii="宋体" w:hAnsi="宋体" w:eastAsia="宋体" w:cs="宋体"/>
          <w:b/>
          <w:sz w:val="24"/>
          <w:szCs w:val="24"/>
          <w:highlight w:val="none"/>
          <w:u w:val="single"/>
          <w:lang w:val="en-US" w:eastAsia="zh-CN"/>
        </w:rPr>
        <w:t>年</w:t>
      </w:r>
      <w:r>
        <w:rPr>
          <w:rFonts w:hint="eastAsia" w:ascii="宋体" w:hAnsi="宋体" w:cs="宋体"/>
          <w:b/>
          <w:sz w:val="24"/>
          <w:szCs w:val="24"/>
          <w:highlight w:val="none"/>
          <w:u w:val="single"/>
          <w:lang w:val="en-US" w:eastAsia="zh-CN"/>
        </w:rPr>
        <w:t>6</w:t>
      </w:r>
      <w:r>
        <w:rPr>
          <w:rFonts w:hint="eastAsia" w:ascii="宋体" w:hAnsi="宋体" w:eastAsia="宋体" w:cs="宋体"/>
          <w:b/>
          <w:sz w:val="24"/>
          <w:szCs w:val="24"/>
          <w:highlight w:val="none"/>
          <w:u w:val="single"/>
          <w:lang w:val="en-US" w:eastAsia="zh-CN"/>
        </w:rPr>
        <w:t>月</w:t>
      </w:r>
      <w:r>
        <w:rPr>
          <w:rFonts w:hint="eastAsia" w:ascii="宋体" w:hAnsi="宋体" w:cs="宋体"/>
          <w:b/>
          <w:sz w:val="24"/>
          <w:szCs w:val="24"/>
          <w:highlight w:val="none"/>
          <w:u w:val="single"/>
          <w:lang w:val="en-US" w:eastAsia="zh-CN"/>
        </w:rPr>
        <w:t>15</w:t>
      </w:r>
      <w:r>
        <w:rPr>
          <w:rFonts w:hint="eastAsia" w:ascii="宋体" w:hAnsi="宋体" w:eastAsia="宋体" w:cs="宋体"/>
          <w:b/>
          <w:sz w:val="24"/>
          <w:szCs w:val="24"/>
          <w:highlight w:val="none"/>
          <w:u w:val="single"/>
          <w:lang w:val="en-US" w:eastAsia="zh-CN"/>
        </w:rPr>
        <w:t>日</w:t>
      </w:r>
      <w:r>
        <w:rPr>
          <w:rFonts w:hint="eastAsia" w:ascii="宋体" w:hAnsi="宋体" w:cs="宋体"/>
          <w:b/>
          <w:sz w:val="24"/>
          <w:szCs w:val="24"/>
          <w:highlight w:val="none"/>
          <w:u w:val="single"/>
          <w:lang w:val="en-US" w:eastAsia="zh-CN"/>
        </w:rPr>
        <w:t>16</w:t>
      </w:r>
      <w:r>
        <w:rPr>
          <w:rFonts w:hint="eastAsia" w:ascii="宋体" w:hAnsi="宋体" w:eastAsia="宋体" w:cs="宋体"/>
          <w:b/>
          <w:sz w:val="24"/>
          <w:szCs w:val="24"/>
          <w:highlight w:val="none"/>
          <w:u w:val="single"/>
          <w:lang w:val="en-US" w:eastAsia="zh-CN"/>
        </w:rPr>
        <w:t>:</w:t>
      </w:r>
      <w:r>
        <w:rPr>
          <w:rFonts w:hint="eastAsia" w:ascii="宋体" w:hAnsi="宋体" w:cs="宋体"/>
          <w:b/>
          <w:sz w:val="24"/>
          <w:szCs w:val="24"/>
          <w:highlight w:val="none"/>
          <w:u w:val="single"/>
          <w:lang w:val="en-US" w:eastAsia="zh-CN"/>
        </w:rPr>
        <w:t>00</w:t>
      </w:r>
      <w:r>
        <w:rPr>
          <w:rFonts w:hint="eastAsia" w:ascii="宋体" w:hAnsi="宋体" w:eastAsia="宋体" w:cs="宋体"/>
          <w:b/>
          <w:sz w:val="24"/>
          <w:szCs w:val="24"/>
          <w:highlight w:val="none"/>
          <w:u w:val="single"/>
          <w:lang w:val="en-US" w:eastAsia="zh-CN"/>
        </w:rPr>
        <w:t>前</w:t>
      </w:r>
      <w:r>
        <w:rPr>
          <w:rFonts w:hint="eastAsia" w:ascii="宋体" w:hAnsi="宋体" w:eastAsia="宋体" w:cs="宋体"/>
          <w:sz w:val="24"/>
          <w:szCs w:val="24"/>
          <w:highlight w:val="none"/>
        </w:rPr>
        <w:t>到达投标保证金专用账户。如投标保证金在</w:t>
      </w:r>
      <w:r>
        <w:rPr>
          <w:rFonts w:hint="eastAsia" w:ascii="宋体" w:hAnsi="宋体" w:cs="宋体"/>
          <w:b/>
          <w:sz w:val="24"/>
          <w:szCs w:val="24"/>
          <w:highlight w:val="none"/>
          <w:u w:val="single"/>
          <w:lang w:val="en-US" w:eastAsia="zh-CN"/>
        </w:rPr>
        <w:t>2026</w:t>
      </w:r>
      <w:r>
        <w:rPr>
          <w:rFonts w:hint="eastAsia" w:ascii="宋体" w:hAnsi="宋体" w:eastAsia="宋体" w:cs="宋体"/>
          <w:b/>
          <w:sz w:val="24"/>
          <w:szCs w:val="24"/>
          <w:highlight w:val="none"/>
          <w:u w:val="single"/>
          <w:lang w:val="en-US" w:eastAsia="zh-CN"/>
        </w:rPr>
        <w:t>年</w:t>
      </w:r>
      <w:r>
        <w:rPr>
          <w:rFonts w:hint="eastAsia" w:ascii="宋体" w:hAnsi="宋体" w:cs="宋体"/>
          <w:b/>
          <w:sz w:val="24"/>
          <w:szCs w:val="24"/>
          <w:highlight w:val="none"/>
          <w:u w:val="single"/>
          <w:lang w:val="en-US" w:eastAsia="zh-CN"/>
        </w:rPr>
        <w:t>6</w:t>
      </w:r>
      <w:r>
        <w:rPr>
          <w:rFonts w:hint="eastAsia" w:ascii="宋体" w:hAnsi="宋体" w:eastAsia="宋体" w:cs="宋体"/>
          <w:b/>
          <w:sz w:val="24"/>
          <w:szCs w:val="24"/>
          <w:highlight w:val="none"/>
          <w:u w:val="single"/>
        </w:rPr>
        <w:t>月</w:t>
      </w:r>
      <w:r>
        <w:rPr>
          <w:rFonts w:hint="eastAsia" w:ascii="宋体" w:hAnsi="宋体" w:cs="宋体"/>
          <w:b/>
          <w:sz w:val="24"/>
          <w:szCs w:val="24"/>
          <w:highlight w:val="none"/>
          <w:u w:val="single"/>
          <w:lang w:val="en-US" w:eastAsia="zh-CN"/>
        </w:rPr>
        <w:t>15</w:t>
      </w:r>
      <w:r>
        <w:rPr>
          <w:rFonts w:hint="eastAsia" w:ascii="宋体" w:hAnsi="宋体" w:eastAsia="宋体" w:cs="宋体"/>
          <w:b/>
          <w:sz w:val="24"/>
          <w:szCs w:val="24"/>
          <w:highlight w:val="none"/>
          <w:u w:val="single"/>
        </w:rPr>
        <w:t>日</w:t>
      </w:r>
      <w:r>
        <w:rPr>
          <w:rFonts w:hint="eastAsia" w:ascii="宋体" w:hAnsi="宋体" w:cs="宋体"/>
          <w:b/>
          <w:sz w:val="24"/>
          <w:szCs w:val="24"/>
          <w:highlight w:val="none"/>
          <w:u w:val="single"/>
          <w:lang w:val="en-US" w:eastAsia="zh-CN"/>
        </w:rPr>
        <w:t>16</w:t>
      </w:r>
      <w:r>
        <w:rPr>
          <w:rFonts w:hint="eastAsia" w:ascii="宋体" w:hAnsi="宋体" w:eastAsia="宋体" w:cs="宋体"/>
          <w:b/>
          <w:sz w:val="24"/>
          <w:szCs w:val="24"/>
          <w:highlight w:val="none"/>
          <w:u w:val="single"/>
          <w:lang w:val="en-US" w:eastAsia="zh-CN"/>
        </w:rPr>
        <w:t>:</w:t>
      </w:r>
      <w:r>
        <w:rPr>
          <w:rFonts w:hint="eastAsia" w:ascii="宋体" w:hAnsi="宋体" w:cs="宋体"/>
          <w:b/>
          <w:sz w:val="24"/>
          <w:szCs w:val="24"/>
          <w:highlight w:val="none"/>
          <w:u w:val="single"/>
          <w:lang w:val="en-US" w:eastAsia="zh-CN"/>
        </w:rPr>
        <w:t>00</w:t>
      </w:r>
      <w:r>
        <w:rPr>
          <w:rFonts w:hint="eastAsia" w:ascii="宋体" w:hAnsi="宋体" w:eastAsia="宋体" w:cs="宋体"/>
          <w:b/>
          <w:sz w:val="24"/>
          <w:szCs w:val="24"/>
          <w:highlight w:val="none"/>
          <w:u w:val="single"/>
          <w:lang w:val="en-US" w:eastAsia="zh-CN"/>
        </w:rPr>
        <w:t>前</w:t>
      </w:r>
      <w:r>
        <w:rPr>
          <w:rFonts w:hint="eastAsia" w:ascii="宋体" w:hAnsi="宋体" w:eastAsia="宋体" w:cs="宋体"/>
          <w:sz w:val="24"/>
          <w:szCs w:val="24"/>
          <w:highlight w:val="none"/>
        </w:rPr>
        <w:t>未到账，作未缴纳投标保证金处理。</w:t>
      </w:r>
    </w:p>
    <w:p w14:paraId="2A2C5117">
      <w:pPr>
        <w:keepNext w:val="0"/>
        <w:keepLines w:val="0"/>
        <w:pageBreakBefore w:val="0"/>
        <w:kinsoku/>
        <w:wordWrap/>
        <w:overflowPunct/>
        <w:topLinePunct w:val="0"/>
        <w:bidi w:val="0"/>
        <w:adjustRightInd w:val="0"/>
        <w:snapToGrid w:val="0"/>
        <w:spacing w:before="20"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2、投标保证金递交的要求如下：</w:t>
      </w:r>
    </w:p>
    <w:p w14:paraId="16AE35DC">
      <w:pPr>
        <w:keepNext w:val="0"/>
        <w:keepLines w:val="0"/>
        <w:pageBreakBefore w:val="0"/>
        <w:kinsoku/>
        <w:wordWrap/>
        <w:overflowPunct/>
        <w:topLinePunct w:val="0"/>
        <w:bidi w:val="0"/>
        <w:adjustRightInd w:val="0"/>
        <w:snapToGrid w:val="0"/>
        <w:spacing w:before="20" w:line="44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（1）投标保证金专用账户：</w:t>
      </w:r>
      <w:r>
        <w:rPr>
          <w:rFonts w:hint="eastAsia" w:ascii="宋体" w:hAnsi="宋体" w:cs="宋体"/>
          <w:sz w:val="24"/>
          <w:szCs w:val="24"/>
          <w:highlight w:val="none"/>
          <w:lang w:eastAsia="zh-CN"/>
        </w:rPr>
        <w:t>江苏常信招标代理有限公司</w:t>
      </w:r>
      <w:r>
        <w:rPr>
          <w:rFonts w:hint="eastAsia" w:ascii="宋体" w:hAnsi="宋体" w:eastAsia="宋体" w:cs="宋体"/>
          <w:sz w:val="24"/>
          <w:szCs w:val="24"/>
          <w:highlight w:val="none"/>
        </w:rPr>
        <w:t>；</w:t>
      </w:r>
    </w:p>
    <w:p w14:paraId="44BD9A08">
      <w:pPr>
        <w:keepNext w:val="0"/>
        <w:keepLines w:val="0"/>
        <w:pageBreakBefore w:val="0"/>
        <w:kinsoku/>
        <w:wordWrap/>
        <w:overflowPunct/>
        <w:topLinePunct w:val="0"/>
        <w:bidi w:val="0"/>
        <w:adjustRightInd w:val="0"/>
        <w:snapToGrid w:val="0"/>
        <w:spacing w:before="20" w:line="440" w:lineRule="exact"/>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开户银行:江苏江南农村商业银行股份有限公司常州市新桥支行</w:t>
      </w:r>
    </w:p>
    <w:p w14:paraId="76B50DEE">
      <w:pPr>
        <w:keepNext w:val="0"/>
        <w:keepLines w:val="0"/>
        <w:pageBreakBefore w:val="0"/>
        <w:kinsoku/>
        <w:wordWrap/>
        <w:overflowPunct/>
        <w:topLinePunct w:val="0"/>
        <w:bidi w:val="0"/>
        <w:adjustRightInd w:val="0"/>
        <w:snapToGrid w:val="0"/>
        <w:spacing w:before="20" w:line="440" w:lineRule="exact"/>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账号</w:t>
      </w:r>
      <w:r>
        <w:rPr>
          <w:rFonts w:hint="eastAsia" w:ascii="宋体" w:hAnsi="宋体" w:eastAsia="宋体" w:cs="宋体"/>
          <w:sz w:val="24"/>
          <w:szCs w:val="24"/>
          <w:highlight w:val="none"/>
        </w:rPr>
        <w:t>：11023 000 000 19883</w:t>
      </w:r>
    </w:p>
    <w:p w14:paraId="0E11F941">
      <w:pPr>
        <w:keepNext w:val="0"/>
        <w:keepLines w:val="0"/>
        <w:pageBreakBefore w:val="0"/>
        <w:kinsoku/>
        <w:wordWrap/>
        <w:overflowPunct/>
        <w:topLinePunct w:val="0"/>
        <w:bidi w:val="0"/>
        <w:adjustRightInd w:val="0"/>
        <w:snapToGrid w:val="0"/>
        <w:spacing w:before="20"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（2）投标保证金金额：</w:t>
      </w:r>
    </w:p>
    <w:p w14:paraId="1E874B2A">
      <w:pPr>
        <w:keepNext w:val="0"/>
        <w:keepLines w:val="0"/>
        <w:pageBreakBefore w:val="0"/>
        <w:kinsoku/>
        <w:wordWrap/>
        <w:overflowPunct/>
        <w:topLinePunct w:val="0"/>
        <w:bidi w:val="0"/>
        <w:adjustRightInd w:val="0"/>
        <w:snapToGrid w:val="0"/>
        <w:spacing w:before="20" w:line="44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每单位每标段：</w:t>
      </w:r>
      <w:r>
        <w:rPr>
          <w:rFonts w:hint="eastAsia" w:ascii="宋体" w:hAnsi="宋体" w:eastAsia="宋体" w:cs="宋体"/>
          <w:b/>
          <w:bCs/>
          <w:sz w:val="24"/>
          <w:szCs w:val="24"/>
          <w:highlight w:val="none"/>
          <w:u w:val="single"/>
        </w:rPr>
        <w:t>人民币：</w:t>
      </w:r>
      <w:r>
        <w:rPr>
          <w:rFonts w:hint="eastAsia" w:ascii="宋体" w:hAnsi="宋体" w:cs="宋体"/>
          <w:b/>
          <w:bCs/>
          <w:sz w:val="24"/>
          <w:szCs w:val="24"/>
          <w:highlight w:val="none"/>
          <w:u w:val="single"/>
          <w:lang w:val="en-US" w:eastAsia="zh-CN"/>
        </w:rPr>
        <w:t>3500</w:t>
      </w:r>
      <w:r>
        <w:rPr>
          <w:rFonts w:hint="eastAsia" w:ascii="宋体" w:hAnsi="宋体" w:eastAsia="宋体" w:cs="宋体"/>
          <w:b/>
          <w:bCs/>
          <w:sz w:val="24"/>
          <w:szCs w:val="24"/>
          <w:highlight w:val="none"/>
          <w:u w:val="single"/>
        </w:rPr>
        <w:t>元；大写：</w:t>
      </w:r>
      <w:r>
        <w:rPr>
          <w:rFonts w:hint="eastAsia" w:ascii="宋体" w:hAnsi="宋体" w:cs="宋体"/>
          <w:b/>
          <w:bCs/>
          <w:sz w:val="24"/>
          <w:szCs w:val="24"/>
          <w:highlight w:val="none"/>
          <w:u w:val="single"/>
          <w:lang w:val="en-US" w:eastAsia="zh-CN"/>
        </w:rPr>
        <w:t>叁仟伍佰元整</w:t>
      </w:r>
      <w:r>
        <w:rPr>
          <w:rFonts w:hint="eastAsia" w:ascii="宋体" w:hAnsi="宋体" w:eastAsia="宋体" w:cs="宋体"/>
          <w:b/>
          <w:bCs/>
          <w:sz w:val="24"/>
          <w:szCs w:val="24"/>
          <w:highlight w:val="none"/>
          <w:u w:val="single"/>
        </w:rPr>
        <w:t>。</w:t>
      </w:r>
    </w:p>
    <w:p w14:paraId="05DB4667">
      <w:pPr>
        <w:keepNext w:val="0"/>
        <w:keepLines w:val="0"/>
        <w:pageBreakBefore w:val="0"/>
        <w:kinsoku/>
        <w:wordWrap/>
        <w:overflowPunct/>
        <w:topLinePunct w:val="0"/>
        <w:bidi w:val="0"/>
        <w:adjustRightInd w:val="0"/>
        <w:snapToGrid w:val="0"/>
        <w:spacing w:before="20" w:line="44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（3）投标保证金缴纳方式：</w:t>
      </w:r>
      <w:r>
        <w:rPr>
          <w:rFonts w:hint="eastAsia" w:ascii="宋体" w:hAnsi="宋体" w:cs="宋体"/>
          <w:sz w:val="24"/>
          <w:szCs w:val="24"/>
          <w:highlight w:val="none"/>
          <w:lang w:eastAsia="zh-CN"/>
        </w:rPr>
        <w:t>必需</w:t>
      </w:r>
      <w:r>
        <w:rPr>
          <w:rFonts w:hint="eastAsia" w:ascii="宋体" w:hAnsi="宋体" w:eastAsia="宋体" w:cs="宋体"/>
          <w:sz w:val="24"/>
          <w:szCs w:val="24"/>
          <w:highlight w:val="none"/>
        </w:rPr>
        <w:t>在</w:t>
      </w:r>
      <w:r>
        <w:rPr>
          <w:rFonts w:hint="eastAsia" w:ascii="宋体" w:hAnsi="宋体" w:cs="宋体"/>
          <w:b/>
          <w:sz w:val="24"/>
          <w:szCs w:val="24"/>
          <w:highlight w:val="none"/>
          <w:u w:val="single"/>
          <w:lang w:val="en-US" w:eastAsia="zh-CN"/>
        </w:rPr>
        <w:t>2026</w:t>
      </w:r>
      <w:r>
        <w:rPr>
          <w:rFonts w:hint="eastAsia" w:ascii="宋体" w:hAnsi="宋体" w:eastAsia="宋体" w:cs="宋体"/>
          <w:b/>
          <w:sz w:val="24"/>
          <w:szCs w:val="24"/>
          <w:highlight w:val="none"/>
          <w:u w:val="single"/>
          <w:lang w:val="en-US" w:eastAsia="zh-CN"/>
        </w:rPr>
        <w:t>年</w:t>
      </w:r>
      <w:r>
        <w:rPr>
          <w:rFonts w:hint="eastAsia" w:ascii="宋体" w:hAnsi="宋体" w:cs="宋体"/>
          <w:b/>
          <w:sz w:val="24"/>
          <w:szCs w:val="24"/>
          <w:highlight w:val="none"/>
          <w:u w:val="single"/>
          <w:lang w:val="en-US" w:eastAsia="zh-CN"/>
        </w:rPr>
        <w:t>6</w:t>
      </w:r>
      <w:r>
        <w:rPr>
          <w:rFonts w:hint="eastAsia" w:ascii="宋体" w:hAnsi="宋体" w:eastAsia="宋体" w:cs="宋体"/>
          <w:b/>
          <w:sz w:val="24"/>
          <w:szCs w:val="24"/>
          <w:highlight w:val="none"/>
          <w:u w:val="single"/>
          <w:lang w:val="en-US" w:eastAsia="zh-CN"/>
        </w:rPr>
        <w:t>月</w:t>
      </w:r>
      <w:r>
        <w:rPr>
          <w:rFonts w:hint="eastAsia" w:ascii="宋体" w:hAnsi="宋体" w:cs="宋体"/>
          <w:b/>
          <w:sz w:val="24"/>
          <w:szCs w:val="24"/>
          <w:highlight w:val="none"/>
          <w:u w:val="single"/>
          <w:lang w:val="en-US" w:eastAsia="zh-CN"/>
        </w:rPr>
        <w:t>15</w:t>
      </w:r>
      <w:r>
        <w:rPr>
          <w:rFonts w:hint="eastAsia" w:ascii="宋体" w:hAnsi="宋体" w:eastAsia="宋体" w:cs="宋体"/>
          <w:b/>
          <w:sz w:val="24"/>
          <w:szCs w:val="24"/>
          <w:highlight w:val="none"/>
          <w:u w:val="single"/>
          <w:lang w:val="en-US" w:eastAsia="zh-CN"/>
        </w:rPr>
        <w:t>日</w:t>
      </w:r>
      <w:r>
        <w:rPr>
          <w:rFonts w:hint="eastAsia" w:ascii="宋体" w:hAnsi="宋体" w:cs="宋体"/>
          <w:b/>
          <w:sz w:val="24"/>
          <w:szCs w:val="24"/>
          <w:highlight w:val="none"/>
          <w:u w:val="single"/>
          <w:lang w:val="en-US" w:eastAsia="zh-CN"/>
        </w:rPr>
        <w:t>16</w:t>
      </w:r>
      <w:r>
        <w:rPr>
          <w:rFonts w:hint="eastAsia" w:ascii="宋体" w:hAnsi="宋体" w:eastAsia="宋体" w:cs="宋体"/>
          <w:b/>
          <w:sz w:val="24"/>
          <w:szCs w:val="24"/>
          <w:highlight w:val="none"/>
          <w:u w:val="single"/>
          <w:lang w:val="en-US" w:eastAsia="zh-CN"/>
        </w:rPr>
        <w:t>:</w:t>
      </w:r>
      <w:r>
        <w:rPr>
          <w:rFonts w:hint="eastAsia" w:ascii="宋体" w:hAnsi="宋体" w:cs="宋体"/>
          <w:b/>
          <w:sz w:val="24"/>
          <w:szCs w:val="24"/>
          <w:highlight w:val="none"/>
          <w:u w:val="single"/>
          <w:lang w:val="en-US" w:eastAsia="zh-CN"/>
        </w:rPr>
        <w:t>00</w:t>
      </w:r>
      <w:r>
        <w:rPr>
          <w:rFonts w:hint="eastAsia" w:ascii="宋体" w:hAnsi="宋体" w:eastAsia="宋体" w:cs="宋体"/>
          <w:b/>
          <w:sz w:val="24"/>
          <w:szCs w:val="24"/>
          <w:highlight w:val="none"/>
          <w:u w:val="single"/>
          <w:lang w:val="en-US" w:eastAsia="zh-CN"/>
        </w:rPr>
        <w:t>前</w:t>
      </w:r>
      <w:r>
        <w:rPr>
          <w:rFonts w:hint="eastAsia" w:ascii="宋体" w:hAnsi="宋体" w:eastAsia="宋体" w:cs="宋体"/>
          <w:sz w:val="24"/>
          <w:szCs w:val="24"/>
          <w:highlight w:val="none"/>
        </w:rPr>
        <w:t>用网</w:t>
      </w:r>
      <w:bookmarkEnd w:id="1"/>
      <w:r>
        <w:rPr>
          <w:rFonts w:hint="eastAsia" w:ascii="宋体" w:hAnsi="宋体" w:eastAsia="宋体" w:cs="宋体"/>
          <w:sz w:val="24"/>
          <w:szCs w:val="24"/>
          <w:highlight w:val="none"/>
        </w:rPr>
        <w:t>上银行等方式（现金除外）自行将保证金从基本账户解进到保证金专用账户。投标单位缴纳的投标保证金务必在用途栏注明工程名称，在资格审查时由投标保证金收款单位核实入账情况，投标人无需更换票据。</w:t>
      </w:r>
    </w:p>
    <w:p w14:paraId="1D2823A1">
      <w:pPr>
        <w:keepNext w:val="0"/>
        <w:keepLines w:val="0"/>
        <w:pageBreakBefore w:val="0"/>
        <w:kinsoku/>
        <w:wordWrap/>
        <w:overflowPunct/>
        <w:topLinePunct w:val="0"/>
        <w:bidi w:val="0"/>
        <w:adjustRightInd w:val="0"/>
        <w:snapToGrid w:val="0"/>
        <w:spacing w:before="20" w:line="44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3、投标保证金的退还：中标人的投标保证金</w:t>
      </w:r>
      <w:r>
        <w:rPr>
          <w:rFonts w:hint="eastAsia" w:ascii="宋体" w:hAnsi="宋体" w:eastAsia="宋体" w:cs="宋体"/>
          <w:sz w:val="24"/>
          <w:szCs w:val="24"/>
          <w:highlight w:val="none"/>
          <w:lang w:val="en-US" w:eastAsia="zh-CN"/>
        </w:rPr>
        <w:t>在合同签订后</w:t>
      </w:r>
      <w:r>
        <w:rPr>
          <w:rFonts w:hint="eastAsia" w:ascii="宋体" w:hAnsi="宋体" w:eastAsia="宋体" w:cs="宋体"/>
          <w:sz w:val="24"/>
          <w:szCs w:val="24"/>
          <w:highlight w:val="none"/>
        </w:rPr>
        <w:t>五个工作日内退还；其余投标人的投标保证金，在中标公示无异议后五个工作日内退还。投标保证金退还至缴纳账户。</w:t>
      </w:r>
    </w:p>
    <w:p w14:paraId="7E881EF3">
      <w:pPr>
        <w:keepNext w:val="0"/>
        <w:keepLines w:val="0"/>
        <w:pageBreakBefore w:val="0"/>
        <w:kinsoku/>
        <w:wordWrap/>
        <w:overflowPunct/>
        <w:topLinePunct w:val="0"/>
        <w:bidi w:val="0"/>
        <w:adjustRightInd w:val="0"/>
        <w:snapToGrid w:val="0"/>
        <w:spacing w:before="20" w:line="440" w:lineRule="exact"/>
        <w:ind w:right="-57" w:rightChars="-27"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注：有下列情形之一的,保证金不予退还：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7A8EA0D8">
      <w:pPr>
        <w:keepNext w:val="0"/>
        <w:keepLines w:val="0"/>
        <w:pageBreakBefore w:val="0"/>
        <w:kinsoku/>
        <w:wordWrap/>
        <w:overflowPunct/>
        <w:topLinePunct w:val="0"/>
        <w:bidi w:val="0"/>
        <w:adjustRightInd w:val="0"/>
        <w:snapToGrid w:val="0"/>
        <w:spacing w:before="20" w:line="440" w:lineRule="exact"/>
        <w:ind w:firstLine="480" w:firstLineChars="200"/>
        <w:textAlignment w:val="auto"/>
        <w:rPr>
          <w:rFonts w:hint="eastAsia" w:ascii="宋体" w:hAnsi="宋体" w:eastAsia="宋体" w:cs="宋体"/>
          <w:highlight w:val="none"/>
        </w:rPr>
      </w:pPr>
      <w:r>
        <w:rPr>
          <w:rFonts w:hint="eastAsia" w:ascii="宋体" w:hAnsi="宋体" w:eastAsia="宋体" w:cs="宋体"/>
          <w:sz w:val="24"/>
          <w:szCs w:val="24"/>
          <w:highlight w:val="none"/>
        </w:rPr>
        <w:t>4、其他按常州市城乡建设局常建[2019]231号通知要求执行。</w:t>
      </w:r>
    </w:p>
    <w:sectPr>
      <w:pgSz w:w="11906" w:h="16838"/>
      <w:pgMar w:top="1440" w:right="1800" w:bottom="1440" w:left="1800"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7F" w:usb3="00000000" w:csb0="203F01FF" w:csb1="DFFF0000"/>
  </w:font>
  <w:font w:name="新宋体">
    <w:panose1 w:val="02010609030101010101"/>
    <w:charset w:val="86"/>
    <w:family w:val="auto"/>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9C4AFA"/>
    <w:multiLevelType w:val="singleLevel"/>
    <w:tmpl w:val="8B9C4AFA"/>
    <w:lvl w:ilvl="0" w:tentative="0">
      <w:start w:val="1"/>
      <w:numFmt w:val="decimal"/>
      <w:suff w:val="nothing"/>
      <w:lvlText w:val="%1、"/>
      <w:lvlJc w:val="left"/>
    </w:lvl>
  </w:abstractNum>
  <w:abstractNum w:abstractNumId="1">
    <w:nsid w:val="C37E3A42"/>
    <w:multiLevelType w:val="singleLevel"/>
    <w:tmpl w:val="C37E3A42"/>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kNjY5MzEzZmRmOTY4YTNiNTY5ZjJhMDQ0NTk5MmEifQ=="/>
  </w:docVars>
  <w:rsids>
    <w:rsidRoot w:val="00E80EDC"/>
    <w:rsid w:val="000007FD"/>
    <w:rsid w:val="00004D5F"/>
    <w:rsid w:val="000065C5"/>
    <w:rsid w:val="00007622"/>
    <w:rsid w:val="00015BF5"/>
    <w:rsid w:val="00017235"/>
    <w:rsid w:val="0002461F"/>
    <w:rsid w:val="00030288"/>
    <w:rsid w:val="000326AA"/>
    <w:rsid w:val="00037479"/>
    <w:rsid w:val="00043584"/>
    <w:rsid w:val="00043CDB"/>
    <w:rsid w:val="000508AE"/>
    <w:rsid w:val="00051CA1"/>
    <w:rsid w:val="00055982"/>
    <w:rsid w:val="000610F9"/>
    <w:rsid w:val="00061453"/>
    <w:rsid w:val="00062F97"/>
    <w:rsid w:val="00065A65"/>
    <w:rsid w:val="00070C98"/>
    <w:rsid w:val="00072192"/>
    <w:rsid w:val="0007238D"/>
    <w:rsid w:val="00072D67"/>
    <w:rsid w:val="000730F4"/>
    <w:rsid w:val="0007338F"/>
    <w:rsid w:val="00073D38"/>
    <w:rsid w:val="00074DDA"/>
    <w:rsid w:val="00075E6A"/>
    <w:rsid w:val="00077745"/>
    <w:rsid w:val="00077E75"/>
    <w:rsid w:val="00083038"/>
    <w:rsid w:val="00087D1B"/>
    <w:rsid w:val="00095F33"/>
    <w:rsid w:val="0009725A"/>
    <w:rsid w:val="000B5100"/>
    <w:rsid w:val="000B6275"/>
    <w:rsid w:val="000C2379"/>
    <w:rsid w:val="000C3C85"/>
    <w:rsid w:val="000C449A"/>
    <w:rsid w:val="000C5783"/>
    <w:rsid w:val="000C75FC"/>
    <w:rsid w:val="000D2C51"/>
    <w:rsid w:val="000D3F8A"/>
    <w:rsid w:val="000E3D59"/>
    <w:rsid w:val="000E43CB"/>
    <w:rsid w:val="000E73DD"/>
    <w:rsid w:val="000F3F20"/>
    <w:rsid w:val="000F67F8"/>
    <w:rsid w:val="0011446B"/>
    <w:rsid w:val="00116122"/>
    <w:rsid w:val="001174C6"/>
    <w:rsid w:val="001214AF"/>
    <w:rsid w:val="00121F8B"/>
    <w:rsid w:val="0012460F"/>
    <w:rsid w:val="0012714F"/>
    <w:rsid w:val="0013085D"/>
    <w:rsid w:val="0013290A"/>
    <w:rsid w:val="001474A9"/>
    <w:rsid w:val="001515D4"/>
    <w:rsid w:val="001531F8"/>
    <w:rsid w:val="0016185B"/>
    <w:rsid w:val="00171099"/>
    <w:rsid w:val="0017115C"/>
    <w:rsid w:val="00186B21"/>
    <w:rsid w:val="0018734D"/>
    <w:rsid w:val="001A3198"/>
    <w:rsid w:val="001A64A8"/>
    <w:rsid w:val="001B4558"/>
    <w:rsid w:val="001B6147"/>
    <w:rsid w:val="001C1317"/>
    <w:rsid w:val="001C2407"/>
    <w:rsid w:val="001D137D"/>
    <w:rsid w:val="001D1936"/>
    <w:rsid w:val="001D3817"/>
    <w:rsid w:val="001E6687"/>
    <w:rsid w:val="001E74B2"/>
    <w:rsid w:val="001F20E3"/>
    <w:rsid w:val="001F63DA"/>
    <w:rsid w:val="001F754E"/>
    <w:rsid w:val="001F7E6D"/>
    <w:rsid w:val="002065F0"/>
    <w:rsid w:val="002162FF"/>
    <w:rsid w:val="00217CE0"/>
    <w:rsid w:val="002217A0"/>
    <w:rsid w:val="00221B68"/>
    <w:rsid w:val="00221B73"/>
    <w:rsid w:val="002232E3"/>
    <w:rsid w:val="00225573"/>
    <w:rsid w:val="002274D0"/>
    <w:rsid w:val="002346A7"/>
    <w:rsid w:val="002379D7"/>
    <w:rsid w:val="002403A4"/>
    <w:rsid w:val="00255BEB"/>
    <w:rsid w:val="00255C28"/>
    <w:rsid w:val="002612A4"/>
    <w:rsid w:val="00261DCD"/>
    <w:rsid w:val="00264B11"/>
    <w:rsid w:val="002728F9"/>
    <w:rsid w:val="002748AB"/>
    <w:rsid w:val="00276057"/>
    <w:rsid w:val="00282021"/>
    <w:rsid w:val="00294AAD"/>
    <w:rsid w:val="002A3D75"/>
    <w:rsid w:val="002A58FE"/>
    <w:rsid w:val="002B0FD3"/>
    <w:rsid w:val="002C6111"/>
    <w:rsid w:val="002D66B9"/>
    <w:rsid w:val="002E3EF8"/>
    <w:rsid w:val="002E4DCD"/>
    <w:rsid w:val="002E4E64"/>
    <w:rsid w:val="002F0D42"/>
    <w:rsid w:val="003040FB"/>
    <w:rsid w:val="00305BC2"/>
    <w:rsid w:val="00312E69"/>
    <w:rsid w:val="00325CD7"/>
    <w:rsid w:val="00331BED"/>
    <w:rsid w:val="003336BF"/>
    <w:rsid w:val="003360A5"/>
    <w:rsid w:val="003374DE"/>
    <w:rsid w:val="00343A75"/>
    <w:rsid w:val="003534A1"/>
    <w:rsid w:val="00362CF1"/>
    <w:rsid w:val="003650F0"/>
    <w:rsid w:val="003747C5"/>
    <w:rsid w:val="00376AF4"/>
    <w:rsid w:val="00377465"/>
    <w:rsid w:val="00382825"/>
    <w:rsid w:val="0038426A"/>
    <w:rsid w:val="00386912"/>
    <w:rsid w:val="00392286"/>
    <w:rsid w:val="003944AC"/>
    <w:rsid w:val="003A5356"/>
    <w:rsid w:val="003B3185"/>
    <w:rsid w:val="003B4ACF"/>
    <w:rsid w:val="003B56EA"/>
    <w:rsid w:val="003C0C3C"/>
    <w:rsid w:val="003C1E72"/>
    <w:rsid w:val="003C674A"/>
    <w:rsid w:val="003D2798"/>
    <w:rsid w:val="003D3604"/>
    <w:rsid w:val="003D5577"/>
    <w:rsid w:val="003E0B83"/>
    <w:rsid w:val="003E2B39"/>
    <w:rsid w:val="003F0AD9"/>
    <w:rsid w:val="003F20C8"/>
    <w:rsid w:val="003F27FE"/>
    <w:rsid w:val="003F382C"/>
    <w:rsid w:val="003F51F1"/>
    <w:rsid w:val="003F6040"/>
    <w:rsid w:val="004048C7"/>
    <w:rsid w:val="00410AE9"/>
    <w:rsid w:val="00424D38"/>
    <w:rsid w:val="00427E50"/>
    <w:rsid w:val="00431DBB"/>
    <w:rsid w:val="00442388"/>
    <w:rsid w:val="004543DA"/>
    <w:rsid w:val="00455CF7"/>
    <w:rsid w:val="004621E8"/>
    <w:rsid w:val="0046309A"/>
    <w:rsid w:val="00463895"/>
    <w:rsid w:val="0046663A"/>
    <w:rsid w:val="00472684"/>
    <w:rsid w:val="0047369D"/>
    <w:rsid w:val="00476842"/>
    <w:rsid w:val="00483B85"/>
    <w:rsid w:val="004856A3"/>
    <w:rsid w:val="00487C4D"/>
    <w:rsid w:val="004909E1"/>
    <w:rsid w:val="00491195"/>
    <w:rsid w:val="00492E2E"/>
    <w:rsid w:val="00492EB5"/>
    <w:rsid w:val="004A19FE"/>
    <w:rsid w:val="004A626A"/>
    <w:rsid w:val="004C0344"/>
    <w:rsid w:val="004C0A85"/>
    <w:rsid w:val="004C4DA6"/>
    <w:rsid w:val="004E4428"/>
    <w:rsid w:val="004F7EB7"/>
    <w:rsid w:val="00500ED2"/>
    <w:rsid w:val="00505F79"/>
    <w:rsid w:val="00512A49"/>
    <w:rsid w:val="00512C0E"/>
    <w:rsid w:val="005143F7"/>
    <w:rsid w:val="00532347"/>
    <w:rsid w:val="00532D10"/>
    <w:rsid w:val="00532EC0"/>
    <w:rsid w:val="00541634"/>
    <w:rsid w:val="00545725"/>
    <w:rsid w:val="00547672"/>
    <w:rsid w:val="005556A5"/>
    <w:rsid w:val="00560407"/>
    <w:rsid w:val="00562BDA"/>
    <w:rsid w:val="005727BE"/>
    <w:rsid w:val="00575569"/>
    <w:rsid w:val="00575FA6"/>
    <w:rsid w:val="00581D5D"/>
    <w:rsid w:val="00583235"/>
    <w:rsid w:val="00583F34"/>
    <w:rsid w:val="00596D31"/>
    <w:rsid w:val="005977A7"/>
    <w:rsid w:val="005A4F82"/>
    <w:rsid w:val="005A59DF"/>
    <w:rsid w:val="005D0974"/>
    <w:rsid w:val="005E289F"/>
    <w:rsid w:val="005F4F13"/>
    <w:rsid w:val="005F593B"/>
    <w:rsid w:val="00601028"/>
    <w:rsid w:val="00602601"/>
    <w:rsid w:val="00625853"/>
    <w:rsid w:val="00627699"/>
    <w:rsid w:val="0063338B"/>
    <w:rsid w:val="00635DF7"/>
    <w:rsid w:val="00635F68"/>
    <w:rsid w:val="00636F4C"/>
    <w:rsid w:val="00637446"/>
    <w:rsid w:val="006435F4"/>
    <w:rsid w:val="00646B75"/>
    <w:rsid w:val="00651728"/>
    <w:rsid w:val="00655719"/>
    <w:rsid w:val="006565FB"/>
    <w:rsid w:val="00656ECE"/>
    <w:rsid w:val="006653A6"/>
    <w:rsid w:val="006677A5"/>
    <w:rsid w:val="006720E9"/>
    <w:rsid w:val="00674A21"/>
    <w:rsid w:val="00685229"/>
    <w:rsid w:val="00697A41"/>
    <w:rsid w:val="006A16AB"/>
    <w:rsid w:val="006A1A7E"/>
    <w:rsid w:val="006A55B8"/>
    <w:rsid w:val="006A7C11"/>
    <w:rsid w:val="006B0394"/>
    <w:rsid w:val="006B28FB"/>
    <w:rsid w:val="006C123A"/>
    <w:rsid w:val="006C424B"/>
    <w:rsid w:val="006C52AE"/>
    <w:rsid w:val="006D4484"/>
    <w:rsid w:val="006D59CB"/>
    <w:rsid w:val="006E011C"/>
    <w:rsid w:val="006E1B9E"/>
    <w:rsid w:val="006E2BEB"/>
    <w:rsid w:val="006E45EB"/>
    <w:rsid w:val="006E4FC4"/>
    <w:rsid w:val="00706C5A"/>
    <w:rsid w:val="00710536"/>
    <w:rsid w:val="00714EF7"/>
    <w:rsid w:val="00720084"/>
    <w:rsid w:val="007211E8"/>
    <w:rsid w:val="0072635C"/>
    <w:rsid w:val="00727488"/>
    <w:rsid w:val="0073369C"/>
    <w:rsid w:val="00735F3D"/>
    <w:rsid w:val="00741D05"/>
    <w:rsid w:val="00746A89"/>
    <w:rsid w:val="007557AD"/>
    <w:rsid w:val="00756D8D"/>
    <w:rsid w:val="00765162"/>
    <w:rsid w:val="00772D0E"/>
    <w:rsid w:val="007767C3"/>
    <w:rsid w:val="007778CE"/>
    <w:rsid w:val="00777EB7"/>
    <w:rsid w:val="00780920"/>
    <w:rsid w:val="007846CC"/>
    <w:rsid w:val="00787954"/>
    <w:rsid w:val="00793EF0"/>
    <w:rsid w:val="0079648A"/>
    <w:rsid w:val="00796BE6"/>
    <w:rsid w:val="007A5A11"/>
    <w:rsid w:val="007B2977"/>
    <w:rsid w:val="007B3A18"/>
    <w:rsid w:val="007B49A1"/>
    <w:rsid w:val="007B52F1"/>
    <w:rsid w:val="007C4EF2"/>
    <w:rsid w:val="007C6975"/>
    <w:rsid w:val="007D6134"/>
    <w:rsid w:val="007E036A"/>
    <w:rsid w:val="007E36B3"/>
    <w:rsid w:val="007E3839"/>
    <w:rsid w:val="007E4BCF"/>
    <w:rsid w:val="007E6735"/>
    <w:rsid w:val="007E7A7F"/>
    <w:rsid w:val="007F017F"/>
    <w:rsid w:val="007F3DEF"/>
    <w:rsid w:val="007F76BD"/>
    <w:rsid w:val="007F7884"/>
    <w:rsid w:val="00800D98"/>
    <w:rsid w:val="00802277"/>
    <w:rsid w:val="00807312"/>
    <w:rsid w:val="00813C39"/>
    <w:rsid w:val="0081566B"/>
    <w:rsid w:val="0081674C"/>
    <w:rsid w:val="0082332B"/>
    <w:rsid w:val="00826120"/>
    <w:rsid w:val="00826839"/>
    <w:rsid w:val="00833ADD"/>
    <w:rsid w:val="00834B1C"/>
    <w:rsid w:val="008365D0"/>
    <w:rsid w:val="008418F5"/>
    <w:rsid w:val="0084497F"/>
    <w:rsid w:val="00850122"/>
    <w:rsid w:val="00852CA6"/>
    <w:rsid w:val="00865562"/>
    <w:rsid w:val="00865D01"/>
    <w:rsid w:val="008673C9"/>
    <w:rsid w:val="00871FAE"/>
    <w:rsid w:val="0087553E"/>
    <w:rsid w:val="00875F03"/>
    <w:rsid w:val="00877035"/>
    <w:rsid w:val="0088046E"/>
    <w:rsid w:val="00882A8B"/>
    <w:rsid w:val="0088772E"/>
    <w:rsid w:val="0089663A"/>
    <w:rsid w:val="00896B74"/>
    <w:rsid w:val="008A33DB"/>
    <w:rsid w:val="008A35FD"/>
    <w:rsid w:val="008A7524"/>
    <w:rsid w:val="008B0A40"/>
    <w:rsid w:val="008B2308"/>
    <w:rsid w:val="008B6039"/>
    <w:rsid w:val="008C7506"/>
    <w:rsid w:val="008D0F6F"/>
    <w:rsid w:val="008D40B8"/>
    <w:rsid w:val="008D51FD"/>
    <w:rsid w:val="008E3B19"/>
    <w:rsid w:val="008E7A46"/>
    <w:rsid w:val="008F4005"/>
    <w:rsid w:val="008F599E"/>
    <w:rsid w:val="009042D3"/>
    <w:rsid w:val="00905243"/>
    <w:rsid w:val="00906FCC"/>
    <w:rsid w:val="00912100"/>
    <w:rsid w:val="00913CAB"/>
    <w:rsid w:val="00921F41"/>
    <w:rsid w:val="00927552"/>
    <w:rsid w:val="00934427"/>
    <w:rsid w:val="009375D1"/>
    <w:rsid w:val="009534BD"/>
    <w:rsid w:val="00960C25"/>
    <w:rsid w:val="00962845"/>
    <w:rsid w:val="009633DF"/>
    <w:rsid w:val="00967D57"/>
    <w:rsid w:val="00971869"/>
    <w:rsid w:val="00971A13"/>
    <w:rsid w:val="009755EE"/>
    <w:rsid w:val="00977480"/>
    <w:rsid w:val="00977FC4"/>
    <w:rsid w:val="00980262"/>
    <w:rsid w:val="00981EA4"/>
    <w:rsid w:val="00983DB1"/>
    <w:rsid w:val="00987173"/>
    <w:rsid w:val="00987714"/>
    <w:rsid w:val="00994FD6"/>
    <w:rsid w:val="00995A01"/>
    <w:rsid w:val="009A0C76"/>
    <w:rsid w:val="009A101D"/>
    <w:rsid w:val="009A22DC"/>
    <w:rsid w:val="009A7223"/>
    <w:rsid w:val="009B702E"/>
    <w:rsid w:val="009C5B6E"/>
    <w:rsid w:val="009D3CBF"/>
    <w:rsid w:val="009D7E72"/>
    <w:rsid w:val="009E4305"/>
    <w:rsid w:val="009E7B3F"/>
    <w:rsid w:val="009F050F"/>
    <w:rsid w:val="009F4634"/>
    <w:rsid w:val="009F4CD9"/>
    <w:rsid w:val="009F5C23"/>
    <w:rsid w:val="00A03A28"/>
    <w:rsid w:val="00A044FA"/>
    <w:rsid w:val="00A17C86"/>
    <w:rsid w:val="00A25FD9"/>
    <w:rsid w:val="00A32DC8"/>
    <w:rsid w:val="00A34128"/>
    <w:rsid w:val="00A36750"/>
    <w:rsid w:val="00A36CB1"/>
    <w:rsid w:val="00A42051"/>
    <w:rsid w:val="00A44650"/>
    <w:rsid w:val="00A46BF2"/>
    <w:rsid w:val="00A50053"/>
    <w:rsid w:val="00A51E0C"/>
    <w:rsid w:val="00A54C1A"/>
    <w:rsid w:val="00A57557"/>
    <w:rsid w:val="00A62C0A"/>
    <w:rsid w:val="00A7678E"/>
    <w:rsid w:val="00A82B2D"/>
    <w:rsid w:val="00A83646"/>
    <w:rsid w:val="00A86395"/>
    <w:rsid w:val="00A87042"/>
    <w:rsid w:val="00A9044B"/>
    <w:rsid w:val="00A906AC"/>
    <w:rsid w:val="00A95F46"/>
    <w:rsid w:val="00A96E09"/>
    <w:rsid w:val="00AA713E"/>
    <w:rsid w:val="00AA7B01"/>
    <w:rsid w:val="00AB1B2A"/>
    <w:rsid w:val="00AB7604"/>
    <w:rsid w:val="00AC4002"/>
    <w:rsid w:val="00AC6C62"/>
    <w:rsid w:val="00AD742D"/>
    <w:rsid w:val="00AE310D"/>
    <w:rsid w:val="00AE573F"/>
    <w:rsid w:val="00AE6888"/>
    <w:rsid w:val="00AE7AFA"/>
    <w:rsid w:val="00AF0077"/>
    <w:rsid w:val="00AF6C9B"/>
    <w:rsid w:val="00B035B6"/>
    <w:rsid w:val="00B05A72"/>
    <w:rsid w:val="00B060EB"/>
    <w:rsid w:val="00B108A5"/>
    <w:rsid w:val="00B12292"/>
    <w:rsid w:val="00B126EA"/>
    <w:rsid w:val="00B141D1"/>
    <w:rsid w:val="00B24C76"/>
    <w:rsid w:val="00B30DF8"/>
    <w:rsid w:val="00B320D1"/>
    <w:rsid w:val="00B350D8"/>
    <w:rsid w:val="00B44D0F"/>
    <w:rsid w:val="00B44FA4"/>
    <w:rsid w:val="00B45213"/>
    <w:rsid w:val="00B46989"/>
    <w:rsid w:val="00B53656"/>
    <w:rsid w:val="00B71770"/>
    <w:rsid w:val="00B738A0"/>
    <w:rsid w:val="00B75E23"/>
    <w:rsid w:val="00B76A31"/>
    <w:rsid w:val="00B77E52"/>
    <w:rsid w:val="00B82291"/>
    <w:rsid w:val="00B8291F"/>
    <w:rsid w:val="00B835B8"/>
    <w:rsid w:val="00B93DCA"/>
    <w:rsid w:val="00B94614"/>
    <w:rsid w:val="00BA1B8F"/>
    <w:rsid w:val="00BA4B4A"/>
    <w:rsid w:val="00BB337F"/>
    <w:rsid w:val="00BB7E57"/>
    <w:rsid w:val="00BC36D1"/>
    <w:rsid w:val="00BD2ABE"/>
    <w:rsid w:val="00BD55DD"/>
    <w:rsid w:val="00BE1FCC"/>
    <w:rsid w:val="00BE3997"/>
    <w:rsid w:val="00BE7E5E"/>
    <w:rsid w:val="00C0465A"/>
    <w:rsid w:val="00C05622"/>
    <w:rsid w:val="00C112E3"/>
    <w:rsid w:val="00C27D1E"/>
    <w:rsid w:val="00C30978"/>
    <w:rsid w:val="00C3520D"/>
    <w:rsid w:val="00C42014"/>
    <w:rsid w:val="00C4684B"/>
    <w:rsid w:val="00C54DF7"/>
    <w:rsid w:val="00C55E06"/>
    <w:rsid w:val="00C56CDB"/>
    <w:rsid w:val="00C63AAF"/>
    <w:rsid w:val="00C67603"/>
    <w:rsid w:val="00C70F69"/>
    <w:rsid w:val="00C7248D"/>
    <w:rsid w:val="00C73826"/>
    <w:rsid w:val="00C75B53"/>
    <w:rsid w:val="00C77115"/>
    <w:rsid w:val="00C817FD"/>
    <w:rsid w:val="00C82356"/>
    <w:rsid w:val="00C832A4"/>
    <w:rsid w:val="00C86A71"/>
    <w:rsid w:val="00C901ED"/>
    <w:rsid w:val="00C933B1"/>
    <w:rsid w:val="00C97134"/>
    <w:rsid w:val="00CA1459"/>
    <w:rsid w:val="00CB28E0"/>
    <w:rsid w:val="00CB65A1"/>
    <w:rsid w:val="00CC0E4A"/>
    <w:rsid w:val="00CC4401"/>
    <w:rsid w:val="00CC4BFF"/>
    <w:rsid w:val="00CD1996"/>
    <w:rsid w:val="00CD2E67"/>
    <w:rsid w:val="00CD3816"/>
    <w:rsid w:val="00CE07E3"/>
    <w:rsid w:val="00CE326B"/>
    <w:rsid w:val="00CE6E74"/>
    <w:rsid w:val="00CF54FD"/>
    <w:rsid w:val="00CF6F3B"/>
    <w:rsid w:val="00D01006"/>
    <w:rsid w:val="00D130C4"/>
    <w:rsid w:val="00D154AA"/>
    <w:rsid w:val="00D15599"/>
    <w:rsid w:val="00D22E6E"/>
    <w:rsid w:val="00D2704D"/>
    <w:rsid w:val="00D27F93"/>
    <w:rsid w:val="00D3376C"/>
    <w:rsid w:val="00D35E59"/>
    <w:rsid w:val="00D40662"/>
    <w:rsid w:val="00D41567"/>
    <w:rsid w:val="00D5136F"/>
    <w:rsid w:val="00D56C7D"/>
    <w:rsid w:val="00D573C6"/>
    <w:rsid w:val="00D628D3"/>
    <w:rsid w:val="00D6602E"/>
    <w:rsid w:val="00D71548"/>
    <w:rsid w:val="00D7213F"/>
    <w:rsid w:val="00D72A0A"/>
    <w:rsid w:val="00D730A7"/>
    <w:rsid w:val="00D93604"/>
    <w:rsid w:val="00D974F6"/>
    <w:rsid w:val="00DA508E"/>
    <w:rsid w:val="00DA57B2"/>
    <w:rsid w:val="00DA7D25"/>
    <w:rsid w:val="00DB7013"/>
    <w:rsid w:val="00DC75EB"/>
    <w:rsid w:val="00DD01D1"/>
    <w:rsid w:val="00DD052E"/>
    <w:rsid w:val="00DD5CD3"/>
    <w:rsid w:val="00DD69FC"/>
    <w:rsid w:val="00DE72E7"/>
    <w:rsid w:val="00DF1AD9"/>
    <w:rsid w:val="00E01C9F"/>
    <w:rsid w:val="00E06093"/>
    <w:rsid w:val="00E0631F"/>
    <w:rsid w:val="00E10974"/>
    <w:rsid w:val="00E214CE"/>
    <w:rsid w:val="00E32096"/>
    <w:rsid w:val="00E32DDA"/>
    <w:rsid w:val="00E36AD2"/>
    <w:rsid w:val="00E376B9"/>
    <w:rsid w:val="00E4276E"/>
    <w:rsid w:val="00E4344A"/>
    <w:rsid w:val="00E45270"/>
    <w:rsid w:val="00E46862"/>
    <w:rsid w:val="00E47208"/>
    <w:rsid w:val="00E513BD"/>
    <w:rsid w:val="00E55259"/>
    <w:rsid w:val="00E5578B"/>
    <w:rsid w:val="00E63474"/>
    <w:rsid w:val="00E63E90"/>
    <w:rsid w:val="00E74EE6"/>
    <w:rsid w:val="00E757D6"/>
    <w:rsid w:val="00E80EDC"/>
    <w:rsid w:val="00E86C17"/>
    <w:rsid w:val="00E86EF8"/>
    <w:rsid w:val="00E8789D"/>
    <w:rsid w:val="00E928A3"/>
    <w:rsid w:val="00E9537C"/>
    <w:rsid w:val="00E973E8"/>
    <w:rsid w:val="00EA314B"/>
    <w:rsid w:val="00EA3B74"/>
    <w:rsid w:val="00EA424F"/>
    <w:rsid w:val="00EB13F6"/>
    <w:rsid w:val="00EB2E2F"/>
    <w:rsid w:val="00EC4824"/>
    <w:rsid w:val="00ED23C3"/>
    <w:rsid w:val="00ED5676"/>
    <w:rsid w:val="00ED6A26"/>
    <w:rsid w:val="00EE14D0"/>
    <w:rsid w:val="00EE379D"/>
    <w:rsid w:val="00EE4200"/>
    <w:rsid w:val="00EF1004"/>
    <w:rsid w:val="00EF1838"/>
    <w:rsid w:val="00EF5E50"/>
    <w:rsid w:val="00F12054"/>
    <w:rsid w:val="00F12A13"/>
    <w:rsid w:val="00F156A6"/>
    <w:rsid w:val="00F16183"/>
    <w:rsid w:val="00F26EE5"/>
    <w:rsid w:val="00F35FBE"/>
    <w:rsid w:val="00F415F5"/>
    <w:rsid w:val="00F422EF"/>
    <w:rsid w:val="00F6081D"/>
    <w:rsid w:val="00F7057C"/>
    <w:rsid w:val="00F719E8"/>
    <w:rsid w:val="00F72C53"/>
    <w:rsid w:val="00F7481F"/>
    <w:rsid w:val="00F7612E"/>
    <w:rsid w:val="00F85832"/>
    <w:rsid w:val="00F85A19"/>
    <w:rsid w:val="00FA2748"/>
    <w:rsid w:val="00FA775A"/>
    <w:rsid w:val="00FB122F"/>
    <w:rsid w:val="00FB574E"/>
    <w:rsid w:val="00FB782F"/>
    <w:rsid w:val="00FC1C6F"/>
    <w:rsid w:val="00FC584D"/>
    <w:rsid w:val="00FC6EC9"/>
    <w:rsid w:val="00FD2A32"/>
    <w:rsid w:val="00FD4D7A"/>
    <w:rsid w:val="00FD5B22"/>
    <w:rsid w:val="00FE35C0"/>
    <w:rsid w:val="00FE50AC"/>
    <w:rsid w:val="00FE60C5"/>
    <w:rsid w:val="02316123"/>
    <w:rsid w:val="023658DE"/>
    <w:rsid w:val="0361454E"/>
    <w:rsid w:val="047C43A1"/>
    <w:rsid w:val="04B55AFE"/>
    <w:rsid w:val="05062F89"/>
    <w:rsid w:val="0795202C"/>
    <w:rsid w:val="07AE4445"/>
    <w:rsid w:val="08085292"/>
    <w:rsid w:val="093C74AB"/>
    <w:rsid w:val="09570E00"/>
    <w:rsid w:val="0A183A69"/>
    <w:rsid w:val="0A520D34"/>
    <w:rsid w:val="0ABB75A8"/>
    <w:rsid w:val="0BBF6171"/>
    <w:rsid w:val="0CB7426D"/>
    <w:rsid w:val="0D3D56B1"/>
    <w:rsid w:val="0E3743BC"/>
    <w:rsid w:val="0E881063"/>
    <w:rsid w:val="0F2E1CA6"/>
    <w:rsid w:val="10267F62"/>
    <w:rsid w:val="10EF3E94"/>
    <w:rsid w:val="1197540C"/>
    <w:rsid w:val="11CA7427"/>
    <w:rsid w:val="12BB3C7D"/>
    <w:rsid w:val="14B3601E"/>
    <w:rsid w:val="1780001B"/>
    <w:rsid w:val="178C673C"/>
    <w:rsid w:val="18CD0C0F"/>
    <w:rsid w:val="18F45598"/>
    <w:rsid w:val="1A0D60B3"/>
    <w:rsid w:val="1ADE51ED"/>
    <w:rsid w:val="1B6578FE"/>
    <w:rsid w:val="1B9E4BAA"/>
    <w:rsid w:val="1C424BF3"/>
    <w:rsid w:val="1C4C57BC"/>
    <w:rsid w:val="1C6F64A1"/>
    <w:rsid w:val="1CF57C45"/>
    <w:rsid w:val="1DB7572B"/>
    <w:rsid w:val="1E44671F"/>
    <w:rsid w:val="1EA23DFC"/>
    <w:rsid w:val="1F1F123D"/>
    <w:rsid w:val="20126E5F"/>
    <w:rsid w:val="20AA3288"/>
    <w:rsid w:val="20D21A60"/>
    <w:rsid w:val="21F70C89"/>
    <w:rsid w:val="22BF090A"/>
    <w:rsid w:val="23747613"/>
    <w:rsid w:val="265131A2"/>
    <w:rsid w:val="285D6D4B"/>
    <w:rsid w:val="28E120D3"/>
    <w:rsid w:val="29B75595"/>
    <w:rsid w:val="2AB30EDE"/>
    <w:rsid w:val="2ACB4670"/>
    <w:rsid w:val="2ACE2FF1"/>
    <w:rsid w:val="2AFF53A1"/>
    <w:rsid w:val="2BDB7644"/>
    <w:rsid w:val="2BE63953"/>
    <w:rsid w:val="2C6E569D"/>
    <w:rsid w:val="2D772FAF"/>
    <w:rsid w:val="2EE4548A"/>
    <w:rsid w:val="2F2C238D"/>
    <w:rsid w:val="2FFF19FD"/>
    <w:rsid w:val="319E0453"/>
    <w:rsid w:val="329508A6"/>
    <w:rsid w:val="32C270FE"/>
    <w:rsid w:val="349A1906"/>
    <w:rsid w:val="360E6E74"/>
    <w:rsid w:val="370A0ED7"/>
    <w:rsid w:val="373177D8"/>
    <w:rsid w:val="399A567B"/>
    <w:rsid w:val="39FD0BBC"/>
    <w:rsid w:val="3AAA7E69"/>
    <w:rsid w:val="3ADE4AAA"/>
    <w:rsid w:val="3B001415"/>
    <w:rsid w:val="3B3616FD"/>
    <w:rsid w:val="3BD42895"/>
    <w:rsid w:val="3BDF7FE6"/>
    <w:rsid w:val="3CBD29A9"/>
    <w:rsid w:val="40DE76EA"/>
    <w:rsid w:val="41C93953"/>
    <w:rsid w:val="41F116E2"/>
    <w:rsid w:val="41F90242"/>
    <w:rsid w:val="42FE6967"/>
    <w:rsid w:val="436345B2"/>
    <w:rsid w:val="44315157"/>
    <w:rsid w:val="44B95D21"/>
    <w:rsid w:val="44F22B38"/>
    <w:rsid w:val="45A579BA"/>
    <w:rsid w:val="473B206B"/>
    <w:rsid w:val="47A31AF5"/>
    <w:rsid w:val="48021666"/>
    <w:rsid w:val="486E3C84"/>
    <w:rsid w:val="4A990FB2"/>
    <w:rsid w:val="4BA32DDE"/>
    <w:rsid w:val="4C364B81"/>
    <w:rsid w:val="4EAE6676"/>
    <w:rsid w:val="4F5126B2"/>
    <w:rsid w:val="4FCA4D2A"/>
    <w:rsid w:val="504B0545"/>
    <w:rsid w:val="51EC265D"/>
    <w:rsid w:val="52483D98"/>
    <w:rsid w:val="529B3D54"/>
    <w:rsid w:val="531174C2"/>
    <w:rsid w:val="53953F51"/>
    <w:rsid w:val="53A674DD"/>
    <w:rsid w:val="54CC1BBA"/>
    <w:rsid w:val="55744BF0"/>
    <w:rsid w:val="559E0172"/>
    <w:rsid w:val="562774AC"/>
    <w:rsid w:val="56CA533B"/>
    <w:rsid w:val="57392849"/>
    <w:rsid w:val="57553967"/>
    <w:rsid w:val="57D4238E"/>
    <w:rsid w:val="581A38F8"/>
    <w:rsid w:val="58DE7A65"/>
    <w:rsid w:val="59461742"/>
    <w:rsid w:val="5C3F42E2"/>
    <w:rsid w:val="5C4E43E4"/>
    <w:rsid w:val="5CD23461"/>
    <w:rsid w:val="5D5A351C"/>
    <w:rsid w:val="5E533655"/>
    <w:rsid w:val="60176174"/>
    <w:rsid w:val="60501ED0"/>
    <w:rsid w:val="60722CAD"/>
    <w:rsid w:val="620C1298"/>
    <w:rsid w:val="627910FF"/>
    <w:rsid w:val="62E0626E"/>
    <w:rsid w:val="635B1EE3"/>
    <w:rsid w:val="63760E1F"/>
    <w:rsid w:val="63926B24"/>
    <w:rsid w:val="644578FE"/>
    <w:rsid w:val="64841050"/>
    <w:rsid w:val="661B2CB6"/>
    <w:rsid w:val="66711822"/>
    <w:rsid w:val="66A376B3"/>
    <w:rsid w:val="66F50656"/>
    <w:rsid w:val="680426D8"/>
    <w:rsid w:val="68AD274F"/>
    <w:rsid w:val="69A901D4"/>
    <w:rsid w:val="69FB515F"/>
    <w:rsid w:val="6A40097F"/>
    <w:rsid w:val="6AD45140"/>
    <w:rsid w:val="6B581FE7"/>
    <w:rsid w:val="6C263A6B"/>
    <w:rsid w:val="6C852CE3"/>
    <w:rsid w:val="6CA804B2"/>
    <w:rsid w:val="6CCC31A4"/>
    <w:rsid w:val="6D047E45"/>
    <w:rsid w:val="6D3404B8"/>
    <w:rsid w:val="6E066529"/>
    <w:rsid w:val="6E154DE0"/>
    <w:rsid w:val="6FDD532A"/>
    <w:rsid w:val="71120749"/>
    <w:rsid w:val="71A76A4E"/>
    <w:rsid w:val="720203D7"/>
    <w:rsid w:val="72BA0697"/>
    <w:rsid w:val="73046286"/>
    <w:rsid w:val="733A748E"/>
    <w:rsid w:val="73C27D6D"/>
    <w:rsid w:val="74373555"/>
    <w:rsid w:val="75045E66"/>
    <w:rsid w:val="75204B1F"/>
    <w:rsid w:val="76E90464"/>
    <w:rsid w:val="771B336A"/>
    <w:rsid w:val="782F4F2E"/>
    <w:rsid w:val="785E2C95"/>
    <w:rsid w:val="7A8E31B9"/>
    <w:rsid w:val="7ADB75EF"/>
    <w:rsid w:val="7AFE5ED2"/>
    <w:rsid w:val="7BDA0B8C"/>
    <w:rsid w:val="7CE148C0"/>
    <w:rsid w:val="7D137768"/>
    <w:rsid w:val="7E0B4B47"/>
    <w:rsid w:val="7EFD0E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99"/>
    <w:pPr>
      <w:keepNext/>
      <w:keepLines/>
      <w:adjustRightInd w:val="0"/>
      <w:spacing w:before="260" w:after="260" w:line="416" w:lineRule="atLeast"/>
      <w:textAlignment w:val="baseline"/>
      <w:outlineLvl w:val="2"/>
    </w:pPr>
    <w:rPr>
      <w:rFonts w:ascii="宋体"/>
      <w:b/>
      <w:kern w:val="0"/>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Document Map"/>
    <w:basedOn w:val="1"/>
    <w:next w:val="1"/>
    <w:qFormat/>
    <w:uiPriority w:val="0"/>
    <w:pPr>
      <w:shd w:val="clear" w:color="auto" w:fill="000080"/>
    </w:pPr>
    <w:rPr>
      <w:kern w:val="0"/>
      <w:sz w:val="20"/>
      <w:shd w:val="clear" w:color="auto" w:fill="000080"/>
    </w:rPr>
  </w:style>
  <w:style w:type="paragraph" w:styleId="4">
    <w:name w:val="Body Text"/>
    <w:basedOn w:val="1"/>
    <w:qFormat/>
    <w:uiPriority w:val="0"/>
    <w:pPr>
      <w:spacing w:after="120"/>
    </w:pPr>
    <w:rPr>
      <w:sz w:val="24"/>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character" w:styleId="10">
    <w:name w:val="Strong"/>
    <w:qFormat/>
    <w:uiPriority w:val="0"/>
    <w:rPr>
      <w:b/>
      <w:bCs/>
    </w:rPr>
  </w:style>
  <w:style w:type="character" w:styleId="11">
    <w:name w:val="Emphasis"/>
    <w:qFormat/>
    <w:uiPriority w:val="0"/>
    <w:rPr>
      <w:i/>
      <w:iCs/>
    </w:rPr>
  </w:style>
  <w:style w:type="paragraph" w:customStyle="1" w:styleId="12">
    <w:name w:val="首行缩进"/>
    <w:basedOn w:val="1"/>
    <w:qFormat/>
    <w:uiPriority w:val="0"/>
    <w:pPr>
      <w:spacing w:line="360" w:lineRule="auto"/>
      <w:ind w:firstLine="480" w:firstLineChars="200"/>
      <w:jc w:val="left"/>
    </w:pPr>
    <w:rPr>
      <w:rFonts w:ascii="宋体" w:hAnsi="宋体" w:eastAsia="宋体" w:cs="Times New Roman"/>
      <w:sz w:val="24"/>
    </w:rPr>
  </w:style>
  <w:style w:type="character" w:customStyle="1" w:styleId="13">
    <w:name w:val="批注框文本 字符"/>
    <w:link w:val="5"/>
    <w:qFormat/>
    <w:uiPriority w:val="0"/>
    <w:rPr>
      <w:kern w:val="2"/>
      <w:sz w:val="18"/>
      <w:szCs w:val="18"/>
    </w:rPr>
  </w:style>
  <w:style w:type="character" w:customStyle="1" w:styleId="14">
    <w:name w:val="页脚 字符"/>
    <w:link w:val="6"/>
    <w:qFormat/>
    <w:uiPriority w:val="0"/>
    <w:rPr>
      <w:kern w:val="2"/>
      <w:sz w:val="18"/>
      <w:szCs w:val="18"/>
    </w:rPr>
  </w:style>
  <w:style w:type="character" w:customStyle="1" w:styleId="15">
    <w:name w:val="页眉 字符"/>
    <w:link w:val="7"/>
    <w:qFormat/>
    <w:uiPriority w:val="0"/>
    <w:rPr>
      <w:kern w:val="2"/>
      <w:sz w:val="18"/>
      <w:szCs w:val="18"/>
    </w:rPr>
  </w:style>
  <w:style w:type="paragraph" w:customStyle="1" w:styleId="16">
    <w:name w:val="Default"/>
    <w:qFormat/>
    <w:uiPriority w:val="0"/>
    <w:pPr>
      <w:widowControl w:val="0"/>
      <w:autoSpaceDE w:val="0"/>
      <w:autoSpaceDN w:val="0"/>
      <w:adjustRightInd w:val="0"/>
    </w:pPr>
    <w:rPr>
      <w:rFonts w:ascii="Arial Unicode MS" w:hAnsi="Times New Roman" w:eastAsia="Times New Roman" w:cs="Arial Unicode MS"/>
      <w:color w:val="000000"/>
      <w:sz w:val="24"/>
      <w:szCs w:val="24"/>
      <w:lang w:val="en-US" w:eastAsia="zh-CN" w:bidi="ar-SA"/>
    </w:rPr>
  </w:style>
  <w:style w:type="paragraph" w:customStyle="1" w:styleId="17">
    <w:name w:val="无间隔_0"/>
    <w:qFormat/>
    <w:uiPriority w:val="0"/>
    <w:pPr>
      <w:widowControl w:val="0"/>
      <w:jc w:val="center"/>
    </w:pPr>
    <w:rPr>
      <w:rFonts w:ascii="Times New Roman" w:hAnsi="Times New Roman" w:eastAsia="黑体" w:cs="Times New Roman"/>
      <w:kern w:val="2"/>
      <w:sz w:val="30"/>
      <w:szCs w:val="24"/>
      <w:lang w:val="en-US" w:eastAsia="zh-CN" w:bidi="ar-SA"/>
    </w:rPr>
  </w:style>
  <w:style w:type="paragraph" w:customStyle="1" w:styleId="18">
    <w:name w:val="正文_2"/>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7</Pages>
  <Words>3302</Words>
  <Characters>3486</Characters>
  <Lines>25</Lines>
  <Paragraphs>7</Paragraphs>
  <TotalTime>15</TotalTime>
  <ScaleCrop>false</ScaleCrop>
  <LinksUpToDate>false</LinksUpToDate>
  <CharactersWithSpaces>3512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2016-08-16T06:23:00Z</dcterms:created>
  <dc:creator>hp</dc:creator>
  <cp:lastModifiedBy>神抖抖</cp:lastModifiedBy>
  <cp:lastPrinted>2024-12-24T01:34:00Z</cp:lastPrinted>
  <dcterms:modified xsi:type="dcterms:W3CDTF">2026-06-02T07:26:41Z</dcterms:modified>
  <dc:title>罗溪镇青莲社区停车位改造工程招标公告</dc:title>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060B689BF2234E7BB9F01B2319041872_13</vt:lpwstr>
  </property>
  <property fmtid="{D5CDD505-2E9C-101B-9397-08002B2CF9AE}" pid="4" name="KSOTemplateDocerSaveRecord">
    <vt:lpwstr>eyJoZGlkIjoiMTdkN2MzMDk5NmU4ZDAwYzBlMjY3MzUzNzg1Y2YyNWYiLCJ1c2VySWQiOiIzNDQ3NjY2MjkifQ==</vt:lpwstr>
  </property>
</Properties>
</file>